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Heading1"/>
        <w:tabs>
          <w:tab w:pos="3761" w:val="left" w:leader="none"/>
          <w:tab w:pos="14703" w:val="left" w:leader="none"/>
        </w:tabs>
        <w:spacing w:before="28"/>
        <w:ind w:left="116"/>
      </w:pPr>
      <w:r>
        <w:rPr>
          <w:rFonts w:ascii="Times New Roman" w:hAnsi="Times New Roman"/>
          <w:b w:val="0"/>
          <w:shd w:fill="D3D3D3" w:color="auto" w:val="clear"/>
        </w:rPr>
        <w:t> </w:t>
        <w:tab/>
      </w:r>
      <w:r>
        <w:rPr>
          <w:shd w:fill="D3D3D3" w:color="auto" w:val="clear"/>
        </w:rPr>
        <w:t>Instituto Tecnológico de Canarias, S.A. (ITC) 2021</w:t>
        <w:tab/>
      </w:r>
    </w:p>
    <w:p>
      <w:pPr>
        <w:pStyle w:val="BodyText"/>
        <w:spacing w:before="4"/>
        <w:rPr>
          <w:b/>
          <w:sz w:val="29"/>
        </w:rPr>
      </w:pPr>
    </w:p>
    <w:tbl>
      <w:tblPr>
        <w:tblW w:w="0" w:type="auto"/>
        <w:jc w:val="left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831"/>
        <w:gridCol w:w="2697"/>
        <w:gridCol w:w="2969"/>
        <w:gridCol w:w="4544"/>
      </w:tblGrid>
      <w:tr>
        <w:trPr>
          <w:trHeight w:val="604" w:hRule="atLeast"/>
        </w:trPr>
        <w:tc>
          <w:tcPr>
            <w:tcW w:w="14569" w:type="dxa"/>
            <w:gridSpan w:val="5"/>
            <w:shd w:val="clear" w:color="auto" w:fill="FFD700"/>
          </w:tcPr>
          <w:p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Resumen de la evaluación</w:t>
            </w:r>
          </w:p>
        </w:tc>
      </w:tr>
      <w:tr>
        <w:trPr>
          <w:trHeight w:val="619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spacing w:before="16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Entidad evaluada: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spacing w:before="163"/>
              <w:ind w:left="151"/>
              <w:rPr>
                <w:sz w:val="24"/>
              </w:rPr>
            </w:pPr>
            <w:r>
              <w:rPr>
                <w:sz w:val="24"/>
              </w:rPr>
              <w:t>Instituto Tecnológico de Canarias, S.A. (ITC)</w:t>
            </w:r>
          </w:p>
        </w:tc>
      </w:tr>
      <w:tr>
        <w:trPr>
          <w:trHeight w:val="475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Tipo de entidad: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Empresas Públicas (C.A.)</w:t>
            </w:r>
          </w:p>
        </w:tc>
      </w:tr>
      <w:tr>
        <w:trPr>
          <w:trHeight w:val="763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Mapa de información aplicado: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spacing w:before="88"/>
              <w:ind w:left="79" w:right="26"/>
              <w:rPr>
                <w:sz w:val="24"/>
              </w:rPr>
            </w:pPr>
            <w:r>
              <w:rPr>
                <w:sz w:val="24"/>
              </w:rPr>
              <w:t>Mapa de obligaciones de Ley 12/2014, de 26 de diciembre, de transparencia y de acceso a la información pública</w:t>
            </w:r>
          </w:p>
        </w:tc>
      </w:tr>
      <w:tr>
        <w:trPr>
          <w:trHeight w:val="475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Ejercicio evaluado: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>
        <w:trPr>
          <w:trHeight w:val="475" w:hRule="atLeast"/>
        </w:trPr>
        <w:tc>
          <w:tcPr>
            <w:tcW w:w="4359" w:type="dxa"/>
            <w:gridSpan w:val="2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a evaluar:</w:t>
            </w:r>
          </w:p>
        </w:tc>
        <w:tc>
          <w:tcPr>
            <w:tcW w:w="2697" w:type="dxa"/>
          </w:tcPr>
          <w:p>
            <w:pPr>
              <w:pStyle w:val="TableParagraph"/>
              <w:ind w:left="122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69" w:type="dxa"/>
            <w:shd w:val="clear" w:color="auto" w:fill="D2D2D2"/>
          </w:tcPr>
          <w:p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Porcentaje evaluado:</w:t>
            </w:r>
          </w:p>
        </w:tc>
        <w:tc>
          <w:tcPr>
            <w:tcW w:w="4544" w:type="dxa"/>
          </w:tcPr>
          <w:p>
            <w:pPr>
              <w:pStyle w:val="TableParagraph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  <w:tr>
        <w:trPr>
          <w:trHeight w:val="475" w:hRule="atLeast"/>
        </w:trPr>
        <w:tc>
          <w:tcPr>
            <w:tcW w:w="4359" w:type="dxa"/>
            <w:gridSpan w:val="2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evaluadas:</w:t>
            </w:r>
          </w:p>
        </w:tc>
        <w:tc>
          <w:tcPr>
            <w:tcW w:w="2697" w:type="dxa"/>
          </w:tcPr>
          <w:p>
            <w:pPr>
              <w:pStyle w:val="TableParagraph"/>
              <w:ind w:left="122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69" w:type="dxa"/>
            <w:shd w:val="clear" w:color="auto" w:fill="D2D2D2"/>
          </w:tcPr>
          <w:p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Finalizada el:</w:t>
            </w:r>
          </w:p>
        </w:tc>
        <w:tc>
          <w:tcPr>
            <w:tcW w:w="4544" w:type="dxa"/>
          </w:tcPr>
          <w:p>
            <w:pPr>
              <w:pStyle w:val="TableParagraph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14/07/2022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5"/>
        <w:gridCol w:w="2708"/>
        <w:gridCol w:w="2708"/>
        <w:gridCol w:w="2423"/>
      </w:tblGrid>
      <w:tr>
        <w:trPr>
          <w:trHeight w:val="604" w:hRule="atLeast"/>
        </w:trPr>
        <w:tc>
          <w:tcPr>
            <w:tcW w:w="14574" w:type="dxa"/>
            <w:gridSpan w:val="4"/>
            <w:shd w:val="clear" w:color="auto" w:fill="FFD700"/>
          </w:tcPr>
          <w:p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Puntuación de los criterios de evaluación</w:t>
            </w:r>
          </w:p>
        </w:tc>
      </w:tr>
      <w:tr>
        <w:trPr>
          <w:trHeight w:val="475" w:hRule="atLeast"/>
        </w:trPr>
        <w:tc>
          <w:tcPr>
            <w:tcW w:w="6735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2708" w:type="dxa"/>
            <w:shd w:val="clear" w:color="auto" w:fill="D2D2D2"/>
          </w:tcPr>
          <w:p>
            <w:pPr>
              <w:pStyle w:val="TableParagraph"/>
              <w:ind w:left="5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708" w:type="dxa"/>
            <w:shd w:val="clear" w:color="auto" w:fill="D2D2D2"/>
          </w:tcPr>
          <w:p>
            <w:pPr>
              <w:pStyle w:val="TableParagraph"/>
              <w:ind w:left="551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423" w:type="dxa"/>
            <w:shd w:val="clear" w:color="auto" w:fill="D2D2D2"/>
          </w:tcPr>
          <w:p>
            <w:pPr>
              <w:pStyle w:val="TableParagraph"/>
              <w:ind w:left="953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Contenido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Forma de publicación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2423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Actualización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Accesibilidad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2423" w:type="dxa"/>
          </w:tcPr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Reutilización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4" w:footer="640" w:top="1880" w:bottom="820" w:left="460" w:right="5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3"/>
        <w:gridCol w:w="2565"/>
        <w:gridCol w:w="2565"/>
      </w:tblGrid>
      <w:tr>
        <w:trPr>
          <w:trHeight w:val="576" w:hRule="atLeast"/>
        </w:trPr>
        <w:tc>
          <w:tcPr>
            <w:tcW w:w="14573" w:type="dxa"/>
            <w:gridSpan w:val="3"/>
            <w:shd w:val="clear" w:color="auto" w:fill="FFD700"/>
          </w:tcPr>
          <w:p>
            <w:pPr>
              <w:pStyle w:val="TableParagraph"/>
              <w:spacing w:before="117"/>
              <w:ind w:left="108"/>
              <w:rPr>
                <w:sz w:val="28"/>
              </w:rPr>
            </w:pPr>
            <w:r>
              <w:rPr>
                <w:sz w:val="28"/>
              </w:rPr>
              <w:t>Puntuaciones de los indicadores de la evaluación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  <w:shd w:val="clear" w:color="auto" w:fill="D2D2D2"/>
          </w:tcPr>
          <w:p>
            <w:pPr>
              <w:pStyle w:val="TableParagraph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565" w:type="dxa"/>
            <w:shd w:val="clear" w:color="auto" w:fill="D2D2D2"/>
          </w:tcPr>
          <w:p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 la Información Obligatoria ICIO (Max. 1)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del Soporte Web (ICS) (Max. 1)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Indicador de Cumplimiento de Publicidad Activa (ICPA) (Max. 10)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9,85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9,58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Indicador de Transaparencia Voluntaria (ITV) (Max. 1)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Índice de Transparencia de Canarias (ITCanarias) (Max. 10)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744" w:footer="640" w:top="1880" w:bottom="820" w:left="46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2170"/>
        <w:gridCol w:w="2170"/>
        <w:gridCol w:w="2170"/>
        <w:gridCol w:w="2170"/>
      </w:tblGrid>
      <w:tr>
        <w:trPr>
          <w:trHeight w:val="604" w:hRule="atLeast"/>
        </w:trPr>
        <w:tc>
          <w:tcPr>
            <w:tcW w:w="14598" w:type="dxa"/>
            <w:gridSpan w:val="5"/>
            <w:shd w:val="clear" w:color="auto" w:fill="FFD700"/>
          </w:tcPr>
          <w:p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Puntuaciones por tipo de información</w:t>
            </w:r>
          </w:p>
        </w:tc>
      </w:tr>
      <w:tr>
        <w:trPr>
          <w:trHeight w:val="662" w:hRule="atLeast"/>
        </w:trPr>
        <w:tc>
          <w:tcPr>
            <w:tcW w:w="5918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Tipo de información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430" w:hanging="350"/>
              <w:rPr>
                <w:b/>
                <w:sz w:val="20"/>
              </w:rPr>
            </w:pPr>
            <w:r>
              <w:rPr>
                <w:b/>
                <w:sz w:val="20"/>
              </w:rPr>
              <w:t>Número de obligaciones a cumplimentar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365" w:firstLine="150"/>
              <w:rPr>
                <w:b/>
                <w:sz w:val="20"/>
              </w:rPr>
            </w:pPr>
            <w:r>
              <w:rPr>
                <w:b/>
                <w:sz w:val="20"/>
              </w:rPr>
              <w:t>Porcentaje de cumplimentación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438" w:right="353" w:hanging="47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la Autoevaluación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641" w:right="351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la evaluación</w:t>
            </w:r>
          </w:p>
        </w:tc>
      </w:tr>
      <w:tr>
        <w:trPr>
          <w:trHeight w:val="367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50"/>
              <w:rPr>
                <w:sz w:val="20"/>
              </w:rPr>
            </w:pPr>
            <w:r>
              <w:rPr>
                <w:sz w:val="20"/>
              </w:rPr>
              <w:t>Institucional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10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Organizativa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Miembros electos y personal de libre nombramiento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Empleo en el sector público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Retribuciones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Servicios y procedimientos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Económico-financiera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Contratos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9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Convenios y encomiendas de gestión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Ayudas y subvenciones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Estadística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5918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Derecho de acceso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5840" w:h="12240" w:orient="landscape"/>
          <w:pgMar w:header="744" w:footer="640" w:top="1880" w:bottom="820" w:left="460" w:right="54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60" w:right="540"/>
        </w:sectPr>
      </w:pP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14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8"/>
        <w:gridCol w:w="831"/>
        <w:gridCol w:w="2697"/>
        <w:gridCol w:w="2969"/>
        <w:gridCol w:w="4544"/>
      </w:tblGrid>
      <w:tr>
        <w:trPr>
          <w:trHeight w:val="604" w:hRule="atLeast"/>
        </w:trPr>
        <w:tc>
          <w:tcPr>
            <w:tcW w:w="14569" w:type="dxa"/>
            <w:gridSpan w:val="5"/>
            <w:shd w:val="clear" w:color="auto" w:fill="FFD700"/>
          </w:tcPr>
          <w:p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Resumen de la evaluación</w:t>
            </w:r>
          </w:p>
        </w:tc>
      </w:tr>
      <w:tr>
        <w:trPr>
          <w:trHeight w:val="619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spacing w:before="16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Entidad evaluada: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spacing w:before="163"/>
              <w:ind w:left="151"/>
              <w:rPr>
                <w:sz w:val="24"/>
              </w:rPr>
            </w:pPr>
            <w:r>
              <w:rPr>
                <w:sz w:val="24"/>
              </w:rPr>
              <w:t>Instituto Tecnológico de Canarias, S.A. (ITC)</w:t>
            </w:r>
          </w:p>
        </w:tc>
      </w:tr>
      <w:tr>
        <w:trPr>
          <w:trHeight w:val="475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Tipo de entidad: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Empresas Públicas (C.A.)</w:t>
            </w:r>
          </w:p>
        </w:tc>
      </w:tr>
      <w:tr>
        <w:trPr>
          <w:trHeight w:val="475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Mapa de información aplicado: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Mapa de obligaciones de La Ley 19/2013 de Transparencia básica</w:t>
            </w:r>
          </w:p>
        </w:tc>
      </w:tr>
      <w:tr>
        <w:trPr>
          <w:trHeight w:val="475" w:hRule="atLeast"/>
        </w:trPr>
        <w:tc>
          <w:tcPr>
            <w:tcW w:w="3528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Ejercicio evaluado:</w:t>
            </w:r>
          </w:p>
        </w:tc>
        <w:tc>
          <w:tcPr>
            <w:tcW w:w="11041" w:type="dxa"/>
            <w:gridSpan w:val="4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>
        <w:trPr>
          <w:trHeight w:val="475" w:hRule="atLeast"/>
        </w:trPr>
        <w:tc>
          <w:tcPr>
            <w:tcW w:w="4359" w:type="dxa"/>
            <w:gridSpan w:val="2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a evaluar:</w:t>
            </w:r>
          </w:p>
        </w:tc>
        <w:tc>
          <w:tcPr>
            <w:tcW w:w="2697" w:type="dxa"/>
          </w:tcPr>
          <w:p>
            <w:pPr>
              <w:pStyle w:val="TableParagraph"/>
              <w:ind w:right="1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9" w:type="dxa"/>
            <w:shd w:val="clear" w:color="auto" w:fill="D2D2D2"/>
          </w:tcPr>
          <w:p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Porcentaje evaluado:</w:t>
            </w:r>
          </w:p>
        </w:tc>
        <w:tc>
          <w:tcPr>
            <w:tcW w:w="4544" w:type="dxa"/>
          </w:tcPr>
          <w:p>
            <w:pPr>
              <w:pStyle w:val="TableParagraph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0,00%</w:t>
            </w:r>
          </w:p>
        </w:tc>
      </w:tr>
      <w:tr>
        <w:trPr>
          <w:trHeight w:val="475" w:hRule="atLeast"/>
        </w:trPr>
        <w:tc>
          <w:tcPr>
            <w:tcW w:w="4359" w:type="dxa"/>
            <w:gridSpan w:val="2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evaluadas:</w:t>
            </w:r>
          </w:p>
        </w:tc>
        <w:tc>
          <w:tcPr>
            <w:tcW w:w="2697" w:type="dxa"/>
          </w:tcPr>
          <w:p>
            <w:pPr>
              <w:pStyle w:val="TableParagraph"/>
              <w:ind w:right="120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9" w:type="dxa"/>
            <w:shd w:val="clear" w:color="auto" w:fill="D2D2D2"/>
          </w:tcPr>
          <w:p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Finalizada el:</w:t>
            </w:r>
          </w:p>
        </w:tc>
        <w:tc>
          <w:tcPr>
            <w:tcW w:w="4544" w:type="dxa"/>
          </w:tcPr>
          <w:p>
            <w:pPr>
              <w:pStyle w:val="TableParagraph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14/07/2022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5"/>
        <w:gridCol w:w="2708"/>
        <w:gridCol w:w="2708"/>
        <w:gridCol w:w="2423"/>
      </w:tblGrid>
      <w:tr>
        <w:trPr>
          <w:trHeight w:val="604" w:hRule="atLeast"/>
        </w:trPr>
        <w:tc>
          <w:tcPr>
            <w:tcW w:w="14574" w:type="dxa"/>
            <w:gridSpan w:val="4"/>
            <w:shd w:val="clear" w:color="auto" w:fill="FFD700"/>
          </w:tcPr>
          <w:p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Puntuación de los criterios de evaluación</w:t>
            </w:r>
          </w:p>
        </w:tc>
      </w:tr>
      <w:tr>
        <w:trPr>
          <w:trHeight w:val="475" w:hRule="atLeast"/>
        </w:trPr>
        <w:tc>
          <w:tcPr>
            <w:tcW w:w="6735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2708" w:type="dxa"/>
            <w:shd w:val="clear" w:color="auto" w:fill="D2D2D2"/>
          </w:tcPr>
          <w:p>
            <w:pPr>
              <w:pStyle w:val="TableParagraph"/>
              <w:ind w:left="5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708" w:type="dxa"/>
            <w:shd w:val="clear" w:color="auto" w:fill="D2D2D2"/>
          </w:tcPr>
          <w:p>
            <w:pPr>
              <w:pStyle w:val="TableParagraph"/>
              <w:ind w:left="551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423" w:type="dxa"/>
            <w:shd w:val="clear" w:color="auto" w:fill="D2D2D2"/>
          </w:tcPr>
          <w:p>
            <w:pPr>
              <w:pStyle w:val="TableParagraph"/>
              <w:ind w:left="953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Contenido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Forma de publicación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Actualización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Accesibilidad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75" w:hRule="atLeast"/>
        </w:trPr>
        <w:tc>
          <w:tcPr>
            <w:tcW w:w="6735" w:type="dxa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Reutilización</w:t>
            </w:r>
          </w:p>
        </w:tc>
        <w:tc>
          <w:tcPr>
            <w:tcW w:w="2708" w:type="dxa"/>
          </w:tcPr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2423" w:type="dxa"/>
          </w:tcPr>
          <w:p>
            <w:pPr>
              <w:pStyle w:val="TableParagraph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5840" w:h="12240" w:orient="landscape"/>
          <w:pgMar w:header="744" w:footer="640" w:top="1880" w:bottom="820" w:left="46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3"/>
        <w:gridCol w:w="2565"/>
        <w:gridCol w:w="2565"/>
      </w:tblGrid>
      <w:tr>
        <w:trPr>
          <w:trHeight w:val="576" w:hRule="atLeast"/>
        </w:trPr>
        <w:tc>
          <w:tcPr>
            <w:tcW w:w="14573" w:type="dxa"/>
            <w:gridSpan w:val="3"/>
            <w:shd w:val="clear" w:color="auto" w:fill="FFD700"/>
          </w:tcPr>
          <w:p>
            <w:pPr>
              <w:pStyle w:val="TableParagraph"/>
              <w:spacing w:before="117"/>
              <w:ind w:left="108"/>
              <w:rPr>
                <w:sz w:val="28"/>
              </w:rPr>
            </w:pPr>
            <w:r>
              <w:rPr>
                <w:sz w:val="28"/>
              </w:rPr>
              <w:t>Puntuaciones de los indicadores de la evaluación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  <w:shd w:val="clear" w:color="auto" w:fill="D2D2D2"/>
          </w:tcPr>
          <w:p>
            <w:pPr>
              <w:pStyle w:val="TableParagraph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565" w:type="dxa"/>
            <w:shd w:val="clear" w:color="auto" w:fill="D2D2D2"/>
          </w:tcPr>
          <w:p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 la Información Obligatoria ICIO (Max. 1)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del Soporte Web (ICS) (Max. 1)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5" w:hRule="atLeast"/>
        </w:trPr>
        <w:tc>
          <w:tcPr>
            <w:tcW w:w="9443" w:type="dxa"/>
            <w:shd w:val="clear" w:color="auto" w:fill="D2D2D2"/>
          </w:tcPr>
          <w:p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Indicador de Cumplimiento de Publicidad Activa (ICPA) (Max. 10)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9,79</w:t>
            </w:r>
          </w:p>
        </w:tc>
        <w:tc>
          <w:tcPr>
            <w:tcW w:w="2565" w:type="dxa"/>
          </w:tcPr>
          <w:p>
            <w:pPr>
              <w:pStyle w:val="TableParagraph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9,58</w:t>
            </w:r>
          </w:p>
        </w:tc>
      </w:tr>
    </w:tbl>
    <w:p>
      <w:pPr>
        <w:spacing w:after="0"/>
        <w:jc w:val="right"/>
        <w:rPr>
          <w:sz w:val="24"/>
        </w:rPr>
        <w:sectPr>
          <w:pgSz w:w="15840" w:h="12240" w:orient="landscape"/>
          <w:pgMar w:header="744" w:footer="640" w:top="1880" w:bottom="820" w:left="46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8"/>
        <w:gridCol w:w="2170"/>
        <w:gridCol w:w="2170"/>
        <w:gridCol w:w="2170"/>
        <w:gridCol w:w="2170"/>
      </w:tblGrid>
      <w:tr>
        <w:trPr>
          <w:trHeight w:val="604" w:hRule="atLeast"/>
        </w:trPr>
        <w:tc>
          <w:tcPr>
            <w:tcW w:w="14598" w:type="dxa"/>
            <w:gridSpan w:val="5"/>
            <w:shd w:val="clear" w:color="auto" w:fill="FFD700"/>
          </w:tcPr>
          <w:p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Puntuaciones por tipo de información</w:t>
            </w:r>
          </w:p>
        </w:tc>
      </w:tr>
      <w:tr>
        <w:trPr>
          <w:trHeight w:val="662" w:hRule="atLeast"/>
        </w:trPr>
        <w:tc>
          <w:tcPr>
            <w:tcW w:w="5918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Tipo de información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430" w:hanging="350"/>
              <w:rPr>
                <w:b/>
                <w:sz w:val="20"/>
              </w:rPr>
            </w:pPr>
            <w:r>
              <w:rPr>
                <w:b/>
                <w:sz w:val="20"/>
              </w:rPr>
              <w:t>Número de obligaciones a cumplimentar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365" w:firstLine="150"/>
              <w:rPr>
                <w:b/>
                <w:sz w:val="20"/>
              </w:rPr>
            </w:pPr>
            <w:r>
              <w:rPr>
                <w:b/>
                <w:sz w:val="20"/>
              </w:rPr>
              <w:t>Porcentaje de cumplimentación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438" w:right="353" w:hanging="47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la Autoevaluación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87"/>
              <w:ind w:left="641" w:right="351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la evaluación</w:t>
            </w:r>
          </w:p>
        </w:tc>
      </w:tr>
      <w:tr>
        <w:trPr>
          <w:trHeight w:val="367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50"/>
              <w:rPr>
                <w:sz w:val="20"/>
              </w:rPr>
            </w:pPr>
            <w:r>
              <w:rPr>
                <w:sz w:val="20"/>
              </w:rPr>
              <w:t>Información Institucional, Organizativa y de Planificación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103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8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>
        <w:trPr>
          <w:trHeight w:val="360" w:hRule="atLeast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Información Económica, Presupuestaria y Estadística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98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>
            <w:pPr>
              <w:pStyle w:val="TableParagraph"/>
              <w:spacing w:before="50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trHeight w:val="352" w:hRule="atLeast"/>
        </w:trPr>
        <w:tc>
          <w:tcPr>
            <w:tcW w:w="5918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Derecho de acceso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103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10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>
            <w:pPr>
              <w:pStyle w:val="TableParagraph"/>
              <w:spacing w:before="5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5840" w:h="12240" w:orient="landscape"/>
          <w:pgMar w:header="744" w:footer="640" w:top="1880" w:bottom="820" w:left="460" w:right="54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60" w:right="54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spacing w:before="35" w:after="46"/>
        <w:ind w:left="144" w:right="0" w:firstLine="0"/>
        <w:jc w:val="left"/>
        <w:rPr>
          <w:b/>
          <w:sz w:val="32"/>
        </w:rPr>
      </w:pPr>
      <w:r>
        <w:rPr>
          <w:b/>
          <w:sz w:val="32"/>
        </w:rPr>
        <w:t>SOLICITUDES DE DERECHO DE ACCESO A LA INFORMACIÓN</w:t>
      </w:r>
    </w:p>
    <w:tbl>
      <w:tblPr>
        <w:tblW w:w="0" w:type="auto"/>
        <w:jc w:val="left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8"/>
        <w:gridCol w:w="2487"/>
        <w:gridCol w:w="1905"/>
        <w:gridCol w:w="1174"/>
        <w:gridCol w:w="2358"/>
        <w:gridCol w:w="1620"/>
      </w:tblGrid>
      <w:tr>
        <w:trPr>
          <w:trHeight w:val="345" w:hRule="atLeast"/>
        </w:trPr>
        <w:tc>
          <w:tcPr>
            <w:tcW w:w="14602" w:type="dxa"/>
            <w:gridSpan w:val="6"/>
            <w:shd w:val="clear" w:color="auto" w:fill="FFD700"/>
          </w:tcPr>
          <w:p>
            <w:pPr>
              <w:pStyle w:val="TableParagraph"/>
              <w:spacing w:before="40"/>
              <w:ind w:left="36"/>
              <w:rPr>
                <w:sz w:val="22"/>
              </w:rPr>
            </w:pPr>
            <w:r>
              <w:rPr>
                <w:sz w:val="22"/>
              </w:rPr>
              <w:t>Número total de solicitudes</w:t>
            </w:r>
          </w:p>
        </w:tc>
      </w:tr>
      <w:tr>
        <w:trPr>
          <w:trHeight w:val="345" w:hRule="atLeast"/>
        </w:trPr>
        <w:tc>
          <w:tcPr>
            <w:tcW w:w="10624" w:type="dxa"/>
            <w:gridSpan w:val="4"/>
            <w:shd w:val="clear" w:color="auto" w:fill="D2D2D2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Total solicitudes a resolver</w:t>
            </w:r>
          </w:p>
        </w:tc>
        <w:tc>
          <w:tcPr>
            <w:tcW w:w="3978" w:type="dxa"/>
            <w:gridSpan w:val="2"/>
          </w:tcPr>
          <w:p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0624" w:type="dxa"/>
            <w:gridSpan w:val="4"/>
            <w:shd w:val="clear" w:color="auto" w:fill="D2D2D2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Resueltas</w:t>
            </w:r>
          </w:p>
        </w:tc>
        <w:tc>
          <w:tcPr>
            <w:tcW w:w="3978" w:type="dxa"/>
            <w:gridSpan w:val="2"/>
          </w:tcPr>
          <w:p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10624" w:type="dxa"/>
            <w:gridSpan w:val="4"/>
            <w:tcBorders>
              <w:bottom w:val="single" w:sz="12" w:space="0" w:color="A9A9A9"/>
            </w:tcBorders>
            <w:shd w:val="clear" w:color="auto" w:fill="D2D2D2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Pendientes</w:t>
            </w:r>
          </w:p>
        </w:tc>
        <w:tc>
          <w:tcPr>
            <w:tcW w:w="3978" w:type="dxa"/>
            <w:gridSpan w:val="2"/>
            <w:tcBorders>
              <w:bottom w:val="single" w:sz="12" w:space="0" w:color="A9A9A9"/>
            </w:tcBorders>
          </w:tcPr>
          <w:p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383" w:hRule="atLeast"/>
        </w:trPr>
        <w:tc>
          <w:tcPr>
            <w:tcW w:w="14602" w:type="dxa"/>
            <w:gridSpan w:val="6"/>
            <w:tcBorders>
              <w:top w:val="single" w:sz="12" w:space="0" w:color="A9A9A9"/>
            </w:tcBorders>
            <w:shd w:val="clear" w:color="auto" w:fill="FFD700"/>
          </w:tcPr>
          <w:p>
            <w:pPr>
              <w:pStyle w:val="TableParagraph"/>
              <w:spacing w:before="19"/>
              <w:ind w:left="36"/>
              <w:rPr>
                <w:sz w:val="22"/>
              </w:rPr>
            </w:pPr>
            <w:r>
              <w:rPr>
                <w:sz w:val="22"/>
              </w:rPr>
              <w:t>Número total de solicitudes por tipo de información</w:t>
            </w:r>
          </w:p>
        </w:tc>
      </w:tr>
      <w:tr>
        <w:trPr>
          <w:trHeight w:val="398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3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Tipo de información</w:t>
            </w:r>
          </w:p>
        </w:tc>
        <w:tc>
          <w:tcPr>
            <w:tcW w:w="2487" w:type="dxa"/>
            <w:shd w:val="clear" w:color="auto" w:fill="D2D2D2"/>
          </w:tcPr>
          <w:p>
            <w:pPr>
              <w:pStyle w:val="TableParagraph"/>
              <w:spacing w:before="33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Total solicitudes a resolver</w:t>
            </w:r>
          </w:p>
        </w:tc>
        <w:tc>
          <w:tcPr>
            <w:tcW w:w="1905" w:type="dxa"/>
            <w:shd w:val="clear" w:color="auto" w:fill="D2D2D2"/>
          </w:tcPr>
          <w:p>
            <w:pPr>
              <w:pStyle w:val="TableParagraph"/>
              <w:spacing w:before="33"/>
              <w:ind w:left="569"/>
              <w:rPr>
                <w:sz w:val="19"/>
              </w:rPr>
            </w:pPr>
            <w:r>
              <w:rPr>
                <w:w w:val="105"/>
                <w:sz w:val="19"/>
              </w:rPr>
              <w:t>Resueltas</w:t>
            </w:r>
          </w:p>
        </w:tc>
        <w:tc>
          <w:tcPr>
            <w:tcW w:w="3532" w:type="dxa"/>
            <w:gridSpan w:val="2"/>
            <w:shd w:val="clear" w:color="auto" w:fill="D2D2D2"/>
          </w:tcPr>
          <w:p>
            <w:pPr>
              <w:pStyle w:val="TableParagraph"/>
              <w:spacing w:before="33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Pendientes por silencio administrativo</w:t>
            </w:r>
          </w:p>
        </w:tc>
        <w:tc>
          <w:tcPr>
            <w:tcW w:w="1620" w:type="dxa"/>
            <w:shd w:val="clear" w:color="auto" w:fill="D2D2D2"/>
          </w:tcPr>
          <w:p>
            <w:pPr>
              <w:pStyle w:val="TableParagraph"/>
              <w:spacing w:before="33"/>
              <w:ind w:right="120"/>
              <w:jc w:val="right"/>
              <w:rPr>
                <w:sz w:val="19"/>
              </w:rPr>
            </w:pPr>
            <w:r>
              <w:rPr>
                <w:sz w:val="19"/>
              </w:rPr>
              <w:t>Total pendientes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Institucional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Organizativa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Personal de libre nombramiento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Empleo en el sector público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Retribuciones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Servicios y procedimientos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Económico-financiera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Contratos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Convenios y encomiendas de gestión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Ayudas y subvenciones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Estadística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58" w:type="dxa"/>
            <w:shd w:val="clear" w:color="auto" w:fill="D2D2D2"/>
          </w:tcPr>
          <w:p>
            <w:pPr>
              <w:pStyle w:val="TableParagraph"/>
              <w:spacing w:before="58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Otra información</w:t>
            </w:r>
          </w:p>
        </w:tc>
        <w:tc>
          <w:tcPr>
            <w:tcW w:w="2487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>
            <w:pPr>
              <w:pStyle w:val="TableParagraph"/>
              <w:spacing w:before="58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>
            <w:pPr>
              <w:pStyle w:val="TableParagraph"/>
              <w:spacing w:before="58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58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sectPr>
      <w:pgSz w:w="15840" w:h="12240" w:orient="landscape"/>
      <w:pgMar w:header="744" w:footer="640" w:top="1880" w:bottom="82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99999pt;margin-top:566.38501pt;width:729.4pt;height:.1pt;mso-position-horizontal-relative:page;mso-position-vertical-relative:page;z-index:-252785664" coordorigin="576,11328" coordsize="14588,0" path="m13099,11328l15163,11328m5095,11328l13099,11328m576,11328l5095,11328e" filled="false" stroked="true" strokeweight=".75pt" strokecolor="#000000">
          <v:path arrowok="t"/>
          <v:stroke dashstyle="solid"/>
          <w10:wrap type="none"/>
        </v:shape>
      </w:pict>
    </w:r>
    <w:r>
      <w:rPr/>
      <w:pict>
        <v:shape style="position:absolute;margin-left:32.5630pt;margin-top:569.14093pt;width:181.4pt;height:11.75pt;mso-position-horizontal-relative:page;mso-position-vertical-relative:page;z-index:-252784640" type="#_x0000_t202" filled="false" stroked="false">
          <v:textbox inset="0,0,0,0">
            <w:txbxContent>
              <w:p>
                <w:pPr>
                  <w:pStyle w:val="BodyText"/>
                  <w:spacing w:line="217" w:lineRule="exact"/>
                  <w:ind w:left="20"/>
                </w:pPr>
                <w:r>
                  <w:rPr>
                    <w:w w:val="105"/>
                  </w:rPr>
                  <w:t>Impreso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martes,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7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marzo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2023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14:03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988892pt;margin-top:569.170898pt;width:195.7pt;height:11.75pt;mso-position-horizontal-relative:page;mso-position-vertical-relative:page;z-index:-252783616" type="#_x0000_t202" filled="false" stroked="false">
          <v:textbox inset="0,0,0,0">
            <w:txbxContent>
              <w:p>
                <w:pPr>
                  <w:pStyle w:val="BodyText"/>
                  <w:spacing w:line="217" w:lineRule="exact"/>
                  <w:ind w:left="20"/>
                </w:pPr>
                <w:r>
                  <w:rPr>
                    <w:w w:val="105"/>
                  </w:rPr>
                  <w:t>Instituto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>
                    <w:w w:val="105"/>
                  </w:rPr>
                  <w:t>Tecnológico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Canarias,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S.A.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(ITC)</w:t>
                </w:r>
                <w:r>
                  <w:rPr>
                    <w:spacing w:val="-14"/>
                    <w:w w:val="105"/>
                  </w:rPr>
                  <w:t> </w:t>
                </w:r>
                <w:r>
                  <w:rPr>
                    <w:w w:val="105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702.923401pt;margin-top:569.14093pt;width:54.8pt;height:11.75pt;mso-position-horizontal-relative:page;mso-position-vertical-relative:page;z-index:-252782592" type="#_x0000_t202" filled="false" stroked="false">
          <v:textbox inset="0,0,0,0">
            <w:txbxContent>
              <w:p>
                <w:pPr>
                  <w:pStyle w:val="BodyText"/>
                  <w:spacing w:line="217" w:lineRule="exact"/>
                  <w:ind w:left="20"/>
                </w:pPr>
                <w:r>
                  <w:rPr>
                    <w:w w:val="105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de</w:t>
                </w:r>
                <w:r>
                  <w:rPr>
                    <w:spacing w:val="-22"/>
                    <w:w w:val="105"/>
                  </w:rPr>
                  <w:t> </w:t>
                </w:r>
                <w:r>
                  <w:rPr>
                    <w:w w:val="105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527744">
          <wp:simplePos x="0" y="0"/>
          <wp:positionH relativeFrom="page">
            <wp:posOffset>457200</wp:posOffset>
          </wp:positionH>
          <wp:positionV relativeFrom="page">
            <wp:posOffset>472440</wp:posOffset>
          </wp:positionV>
          <wp:extent cx="731519" cy="731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2787712" from="101.550201pt,88.349998pt" to="758.160101pt,88.3499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9216pt;margin-top:46.618698pt;width:353.9pt;height:40.15pt;mso-position-horizontal-relative:page;mso-position-vertical-relative:page;z-index:-252786688" type="#_x0000_t202" filled="false" stroked="false">
          <v:textbox inset="0,0,0,0">
            <w:txbxContent>
              <w:p>
                <w:pPr>
                  <w:spacing w:line="387" w:lineRule="exact" w:before="0"/>
                  <w:ind w:left="0" w:right="0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Comisionado de Transparencia de Canarias</w:t>
                </w:r>
              </w:p>
              <w:p>
                <w:pPr>
                  <w:spacing w:before="28"/>
                  <w:ind w:left="0" w:right="0" w:firstLine="0"/>
                  <w:jc w:val="center"/>
                  <w:rPr>
                    <w:rFonts w:ascii="Times New Roman" w:hAnsi="Times New Roman"/>
                    <w:sz w:val="32"/>
                  </w:rPr>
                </w:pPr>
                <w:r>
                  <w:rPr>
                    <w:rFonts w:ascii="Times New Roman" w:hAnsi="Times New Roman"/>
                    <w:sz w:val="32"/>
                  </w:rPr>
                  <w:t>Resumen Resultado de la Evaluación de Transparencia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1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2023-03-22T14:09:38Z</dcterms:created>
  <dcterms:modified xsi:type="dcterms:W3CDTF">2023-03-22T14:09:38Z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2023-03-22T00:00:00Z</vt:filetime>
  </property>
</Properties>
</file>