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111C0"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Este apartado recoge información relativa al personal de libre nombramiento, considerando como tales el personal directivo con responsabilidad pública y personal eventual que ejerza funciones de carácter no permanente expresamente calificados de confianza o asesoramiento especial.</w:t>
      </w:r>
    </w:p>
    <w:p w14:paraId="0E42E5C5" w14:textId="77777777" w:rsidR="00533D97" w:rsidRDefault="00533D97" w:rsidP="00533D97">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Cambria" w:hAnsi="Cambria" w:cs="Cambria"/>
          <w:b w:val="0"/>
          <w:bCs w:val="0"/>
          <w:caps/>
          <w:color w:val="0095F8"/>
          <w:spacing w:val="-4"/>
        </w:rPr>
        <w:t> </w:t>
      </w:r>
    </w:p>
    <w:p w14:paraId="37756326" w14:textId="77777777" w:rsidR="00533D97" w:rsidRDefault="00533D97" w:rsidP="00533D97">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PERSONAL DE LIBRE NOMBRAMIENTO</w:t>
      </w:r>
      <w:r>
        <w:rPr>
          <w:rStyle w:val="Textoennegrita"/>
          <w:rFonts w:ascii="Cambria" w:hAnsi="Cambria" w:cs="Cambria"/>
          <w:b/>
          <w:bCs/>
          <w:caps/>
          <w:color w:val="0095F8"/>
          <w:spacing w:val="-4"/>
        </w:rPr>
        <w:t> </w:t>
      </w:r>
      <w:r>
        <w:rPr>
          <w:rFonts w:ascii="Montserrat" w:hAnsi="Montserrat"/>
          <w:b w:val="0"/>
          <w:bCs w:val="0"/>
          <w:caps/>
          <w:color w:val="0095F8"/>
          <w:spacing w:val="-4"/>
        </w:rPr>
        <w:t>(.DOCX) (.</w:t>
      </w:r>
      <w:proofErr w:type="spellStart"/>
      <w:r>
        <w:rPr>
          <w:rFonts w:ascii="Montserrat" w:hAnsi="Montserrat"/>
          <w:b w:val="0"/>
          <w:bCs w:val="0"/>
          <w:caps/>
          <w:color w:val="0095F8"/>
          <w:spacing w:val="-4"/>
        </w:rPr>
        <w:t>ODT</w:t>
      </w:r>
      <w:proofErr w:type="spellEnd"/>
      <w:r>
        <w:rPr>
          <w:rFonts w:ascii="Montserrat" w:hAnsi="Montserrat"/>
          <w:b w:val="0"/>
          <w:bCs w:val="0"/>
          <w:caps/>
          <w:color w:val="0095F8"/>
          <w:spacing w:val="-4"/>
        </w:rPr>
        <w:t>)</w:t>
      </w:r>
      <w:r>
        <w:rPr>
          <w:rFonts w:ascii="Cambria" w:hAnsi="Cambria" w:cs="Cambria"/>
          <w:b w:val="0"/>
          <w:bCs w:val="0"/>
          <w:caps/>
          <w:color w:val="0095F8"/>
          <w:spacing w:val="-4"/>
        </w:rPr>
        <w:t> </w:t>
      </w:r>
    </w:p>
    <w:p w14:paraId="2D698591" w14:textId="77777777" w:rsidR="00533D97" w:rsidRDefault="00533D97" w:rsidP="00533D97">
      <w:pPr>
        <w:pStyle w:val="Ttulo4"/>
        <w:shd w:val="clear" w:color="auto" w:fill="FFFFFF"/>
        <w:spacing w:before="150" w:after="150"/>
        <w:rPr>
          <w:rFonts w:ascii="Open Sans" w:hAnsi="Open Sans" w:cs="Open Sans"/>
          <w:b/>
          <w:bCs/>
          <w:color w:val="333333"/>
          <w:sz w:val="26"/>
          <w:szCs w:val="26"/>
        </w:rPr>
      </w:pPr>
      <w:r>
        <w:rPr>
          <w:rFonts w:ascii="Open Sans" w:hAnsi="Open Sans" w:cs="Open Sans"/>
          <w:color w:val="333333"/>
          <w:sz w:val="26"/>
          <w:szCs w:val="26"/>
        </w:rPr>
        <w:t> </w:t>
      </w:r>
    </w:p>
    <w:p w14:paraId="4435E092" w14:textId="77777777" w:rsidR="00533D97" w:rsidRDefault="00533D97" w:rsidP="00533D97">
      <w:pPr>
        <w:pStyle w:val="Ttulo4"/>
        <w:shd w:val="clear" w:color="auto" w:fill="FFFFFF"/>
        <w:spacing w:before="150" w:after="150"/>
        <w:rPr>
          <w:rFonts w:ascii="Open Sans" w:hAnsi="Open Sans" w:cs="Open Sans"/>
          <w:color w:val="333333"/>
          <w:sz w:val="26"/>
          <w:szCs w:val="26"/>
        </w:rPr>
      </w:pPr>
      <w:r>
        <w:rPr>
          <w:rStyle w:val="Textoennegrita"/>
          <w:rFonts w:ascii="Open Sans" w:hAnsi="Open Sans" w:cs="Open Sans"/>
          <w:b w:val="0"/>
          <w:bCs w:val="0"/>
          <w:color w:val="333333"/>
          <w:sz w:val="26"/>
          <w:szCs w:val="26"/>
        </w:rPr>
        <w:t>Altos cargos y asimilados y titulares de órganos superiores y directivos</w:t>
      </w:r>
    </w:p>
    <w:p w14:paraId="61F51329"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la actualidad, el máximo órgano ejecutivo de Gestión de la Empresa es el Gerente. El mismo depende de los órganos de gobernanza de la entidad y tiene la consideración de personal directivo con responsabilidad pública.</w:t>
      </w:r>
    </w:p>
    <w:p w14:paraId="11ECE8BC"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Su función es la de asumir la dirección ejecutiva ordinaria de todo el ITC. La gerencia es la responsable, de acuerdo con las directrices marcadas y dentro de la delegación de facultades establecida por los órganos de gobernanza, de gestionar y coordinar los recursos de la Entidad; para asegurar una adecuada planificación, ejecución y seguimiento de las actividades propias del ITC para el desempeño de su misión. Así mismo es la responsable de prestar los servicios internos horizontales demandados por la organización, estableciendo la política económico-financiera de la empresa, asegurando la correcta gestión y justificación de subvenciones, garantizando la contratación bajo la normativa de aplicación, prestando el soporte jurídico necesario, planificando y coordinando la política de recursos humanos, prestando los servicios técnicos necesarios para el correcto uso de los sistemas informáticos y de comunicaciones y gestionando eficientemente el patrimonio de la entidad.</w:t>
      </w:r>
    </w:p>
    <w:p w14:paraId="48A929CC"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Actualmente el cargo de Gerente del ITC lo ocupa </w:t>
      </w:r>
      <w:r>
        <w:rPr>
          <w:rStyle w:val="Textoennegrita"/>
          <w:rFonts w:ascii="Open Sans" w:hAnsi="Open Sans" w:cs="Open Sans"/>
          <w:color w:val="333333"/>
          <w:sz w:val="23"/>
          <w:szCs w:val="23"/>
        </w:rPr>
        <w:t>D. Gabriel Megías Martínez</w:t>
      </w:r>
      <w:r>
        <w:rPr>
          <w:rFonts w:ascii="Open Sans" w:hAnsi="Open Sans" w:cs="Open Sans"/>
          <w:color w:val="333333"/>
          <w:sz w:val="23"/>
          <w:szCs w:val="23"/>
        </w:rPr>
        <w:t>. En su Currículum Vitae, además de su perfil y trayectoria profesional, se recoge la información de los órganos colegiados administrativos o sociales de los que es miembro y las actividades públicas y privadas para las que se le ha concedido compatibilidad.</w:t>
      </w:r>
    </w:p>
    <w:tbl>
      <w:tblPr>
        <w:tblW w:w="5000" w:type="pct"/>
        <w:shd w:val="clear" w:color="auto" w:fill="FFFFFF"/>
        <w:tblCellMar>
          <w:left w:w="0" w:type="dxa"/>
          <w:right w:w="0" w:type="dxa"/>
        </w:tblCellMar>
        <w:tblLook w:val="04A0" w:firstRow="1" w:lastRow="0" w:firstColumn="1" w:lastColumn="0" w:noHBand="0" w:noVBand="1"/>
      </w:tblPr>
      <w:tblGrid>
        <w:gridCol w:w="3620"/>
        <w:gridCol w:w="2660"/>
        <w:gridCol w:w="2651"/>
      </w:tblGrid>
      <w:tr w:rsidR="00533D97" w14:paraId="20252863" w14:textId="77777777" w:rsidTr="00533D97">
        <w:trPr>
          <w:tblHeader/>
        </w:trPr>
        <w:tc>
          <w:tcPr>
            <w:tcW w:w="2027" w:type="pct"/>
            <w:tcBorders>
              <w:top w:val="nil"/>
              <w:bottom w:val="single" w:sz="12" w:space="0" w:color="DDDDDD"/>
            </w:tcBorders>
            <w:shd w:val="clear" w:color="auto" w:fill="FFFFFF"/>
            <w:tcMar>
              <w:top w:w="120" w:type="dxa"/>
              <w:left w:w="120" w:type="dxa"/>
              <w:bottom w:w="120" w:type="dxa"/>
              <w:right w:w="120" w:type="dxa"/>
            </w:tcMar>
            <w:vAlign w:val="bottom"/>
            <w:hideMark/>
          </w:tcPr>
          <w:p w14:paraId="1CB5451D" w14:textId="77777777" w:rsidR="00533D97" w:rsidRDefault="00533D97">
            <w:pPr>
              <w:spacing w:after="300"/>
              <w:jc w:val="center"/>
              <w:rPr>
                <w:rFonts w:ascii="Open Sans" w:hAnsi="Open Sans" w:cs="Open Sans"/>
                <w:b/>
                <w:bCs/>
                <w:color w:val="333333"/>
                <w:sz w:val="23"/>
                <w:szCs w:val="23"/>
              </w:rPr>
            </w:pPr>
            <w:r>
              <w:rPr>
                <w:rFonts w:ascii="Open Sans" w:hAnsi="Open Sans" w:cs="Open Sans"/>
                <w:b/>
                <w:bCs/>
                <w:color w:val="333333"/>
                <w:sz w:val="23"/>
                <w:szCs w:val="23"/>
              </w:rPr>
              <w:lastRenderedPageBreak/>
              <w:t>NOMBRE Y APELLIDOS</w:t>
            </w:r>
          </w:p>
        </w:tc>
        <w:tc>
          <w:tcPr>
            <w:tcW w:w="1489" w:type="pct"/>
            <w:tcBorders>
              <w:top w:val="nil"/>
              <w:bottom w:val="single" w:sz="12" w:space="0" w:color="DDDDDD"/>
            </w:tcBorders>
            <w:shd w:val="clear" w:color="auto" w:fill="FFFFFF"/>
            <w:tcMar>
              <w:top w:w="120" w:type="dxa"/>
              <w:left w:w="120" w:type="dxa"/>
              <w:bottom w:w="120" w:type="dxa"/>
              <w:right w:w="120" w:type="dxa"/>
            </w:tcMar>
            <w:vAlign w:val="bottom"/>
            <w:hideMark/>
          </w:tcPr>
          <w:p w14:paraId="71292061" w14:textId="77777777" w:rsidR="00533D97" w:rsidRDefault="00533D97">
            <w:pPr>
              <w:spacing w:after="300"/>
              <w:jc w:val="center"/>
              <w:rPr>
                <w:rFonts w:ascii="Open Sans" w:hAnsi="Open Sans" w:cs="Open Sans"/>
                <w:b/>
                <w:bCs/>
                <w:color w:val="333333"/>
                <w:sz w:val="23"/>
                <w:szCs w:val="23"/>
              </w:rPr>
            </w:pPr>
            <w:r>
              <w:rPr>
                <w:rFonts w:ascii="Open Sans" w:hAnsi="Open Sans" w:cs="Open Sans"/>
                <w:b/>
                <w:bCs/>
                <w:color w:val="333333"/>
                <w:sz w:val="23"/>
                <w:szCs w:val="23"/>
              </w:rPr>
              <w:t>CARGO</w:t>
            </w:r>
          </w:p>
        </w:tc>
        <w:tc>
          <w:tcPr>
            <w:tcW w:w="1484" w:type="pct"/>
            <w:tcBorders>
              <w:top w:val="nil"/>
              <w:bottom w:val="single" w:sz="12" w:space="0" w:color="DDDDDD"/>
            </w:tcBorders>
            <w:shd w:val="clear" w:color="auto" w:fill="FFFFFF"/>
            <w:tcMar>
              <w:top w:w="120" w:type="dxa"/>
              <w:left w:w="120" w:type="dxa"/>
              <w:bottom w:w="120" w:type="dxa"/>
              <w:right w:w="120" w:type="dxa"/>
            </w:tcMar>
            <w:vAlign w:val="bottom"/>
            <w:hideMark/>
          </w:tcPr>
          <w:p w14:paraId="51CC27F1" w14:textId="77777777" w:rsidR="00533D97" w:rsidRDefault="00533D97">
            <w:pPr>
              <w:spacing w:after="300"/>
              <w:jc w:val="center"/>
              <w:rPr>
                <w:rFonts w:ascii="Open Sans" w:hAnsi="Open Sans" w:cs="Open Sans"/>
                <w:b/>
                <w:bCs/>
                <w:color w:val="333333"/>
                <w:sz w:val="23"/>
                <w:szCs w:val="23"/>
              </w:rPr>
            </w:pPr>
            <w:r>
              <w:rPr>
                <w:rFonts w:ascii="Open Sans" w:hAnsi="Open Sans" w:cs="Open Sans"/>
                <w:b/>
                <w:bCs/>
                <w:color w:val="333333"/>
                <w:sz w:val="23"/>
                <w:szCs w:val="23"/>
              </w:rPr>
              <w:t>PERFIL Y TRAYECTORIA</w:t>
            </w:r>
          </w:p>
        </w:tc>
      </w:tr>
      <w:tr w:rsidR="00533D97" w14:paraId="403EEBDC" w14:textId="77777777" w:rsidTr="00533D97">
        <w:tc>
          <w:tcPr>
            <w:tcW w:w="2027" w:type="pct"/>
            <w:tcBorders>
              <w:top w:val="single" w:sz="6" w:space="0" w:color="DDDDDD"/>
            </w:tcBorders>
            <w:shd w:val="clear" w:color="auto" w:fill="F9F9F9"/>
            <w:tcMar>
              <w:top w:w="120" w:type="dxa"/>
              <w:left w:w="120" w:type="dxa"/>
              <w:bottom w:w="120" w:type="dxa"/>
              <w:right w:w="120" w:type="dxa"/>
            </w:tcMar>
            <w:hideMark/>
          </w:tcPr>
          <w:p w14:paraId="4C8B1DA7" w14:textId="77777777" w:rsidR="00533D97" w:rsidRDefault="00533D97">
            <w:pPr>
              <w:spacing w:after="300"/>
              <w:jc w:val="center"/>
              <w:rPr>
                <w:rFonts w:ascii="Open Sans" w:hAnsi="Open Sans" w:cs="Open Sans"/>
                <w:color w:val="333333"/>
                <w:sz w:val="23"/>
                <w:szCs w:val="23"/>
              </w:rPr>
            </w:pPr>
            <w:r>
              <w:rPr>
                <w:rFonts w:ascii="Open Sans" w:hAnsi="Open Sans" w:cs="Open Sans"/>
                <w:color w:val="333333"/>
                <w:sz w:val="23"/>
                <w:szCs w:val="23"/>
              </w:rPr>
              <w:t>D. GABRIEL MEGÍAS MARTÍNEZ</w:t>
            </w:r>
          </w:p>
        </w:tc>
        <w:tc>
          <w:tcPr>
            <w:tcW w:w="1489" w:type="pct"/>
            <w:tcBorders>
              <w:top w:val="single" w:sz="6" w:space="0" w:color="DDDDDD"/>
            </w:tcBorders>
            <w:shd w:val="clear" w:color="auto" w:fill="F9F9F9"/>
            <w:tcMar>
              <w:top w:w="120" w:type="dxa"/>
              <w:left w:w="120" w:type="dxa"/>
              <w:bottom w:w="120" w:type="dxa"/>
              <w:right w:w="120" w:type="dxa"/>
            </w:tcMar>
            <w:hideMark/>
          </w:tcPr>
          <w:p w14:paraId="0FFD78A5" w14:textId="77777777" w:rsidR="00533D97" w:rsidRDefault="00533D97">
            <w:pPr>
              <w:spacing w:after="300"/>
              <w:jc w:val="center"/>
              <w:rPr>
                <w:rFonts w:ascii="Open Sans" w:hAnsi="Open Sans" w:cs="Open Sans"/>
                <w:color w:val="333333"/>
                <w:sz w:val="23"/>
                <w:szCs w:val="23"/>
              </w:rPr>
            </w:pPr>
            <w:r>
              <w:rPr>
                <w:rFonts w:ascii="Open Sans" w:hAnsi="Open Sans" w:cs="Open Sans"/>
                <w:color w:val="333333"/>
                <w:sz w:val="23"/>
                <w:szCs w:val="23"/>
              </w:rPr>
              <w:t>Gerente</w:t>
            </w:r>
          </w:p>
        </w:tc>
        <w:tc>
          <w:tcPr>
            <w:tcW w:w="1484" w:type="pct"/>
            <w:tcBorders>
              <w:top w:val="single" w:sz="6" w:space="0" w:color="DDDDDD"/>
            </w:tcBorders>
            <w:shd w:val="clear" w:color="auto" w:fill="F9F9F9"/>
            <w:tcMar>
              <w:top w:w="120" w:type="dxa"/>
              <w:left w:w="120" w:type="dxa"/>
              <w:bottom w:w="120" w:type="dxa"/>
              <w:right w:w="120" w:type="dxa"/>
            </w:tcMar>
            <w:hideMark/>
          </w:tcPr>
          <w:p w14:paraId="0A0A17C7" w14:textId="77777777" w:rsidR="00533D97" w:rsidRDefault="00533D97">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bl>
    <w:p w14:paraId="48EB2419"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u w:val="single"/>
        </w:rPr>
        <w:t>Dirección</w:t>
      </w:r>
      <w:r>
        <w:rPr>
          <w:rFonts w:ascii="Open Sans" w:hAnsi="Open Sans" w:cs="Open Sans"/>
          <w:color w:val="333333"/>
          <w:sz w:val="23"/>
          <w:szCs w:val="23"/>
        </w:rPr>
        <w:t xml:space="preserve">: C/ Cebrián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3, Planta 6ª; CP: 35003; Las Palmas de </w:t>
      </w:r>
      <w:proofErr w:type="spellStart"/>
      <w:r>
        <w:rPr>
          <w:rFonts w:ascii="Open Sans" w:hAnsi="Open Sans" w:cs="Open Sans"/>
          <w:color w:val="333333"/>
          <w:sz w:val="23"/>
          <w:szCs w:val="23"/>
        </w:rPr>
        <w:t>GC</w:t>
      </w:r>
      <w:proofErr w:type="spellEnd"/>
      <w:r>
        <w:rPr>
          <w:rFonts w:ascii="Open Sans" w:hAnsi="Open Sans" w:cs="Open Sans"/>
          <w:color w:val="333333"/>
          <w:sz w:val="23"/>
          <w:szCs w:val="23"/>
        </w:rPr>
        <w:t>;   </w:t>
      </w:r>
      <w:r>
        <w:rPr>
          <w:rFonts w:ascii="Open Sans" w:hAnsi="Open Sans" w:cs="Open Sans"/>
          <w:color w:val="333333"/>
          <w:sz w:val="23"/>
          <w:szCs w:val="23"/>
          <w:u w:val="single"/>
        </w:rPr>
        <w:t>Correo</w:t>
      </w:r>
      <w:r>
        <w:rPr>
          <w:rFonts w:ascii="Open Sans" w:hAnsi="Open Sans" w:cs="Open Sans"/>
          <w:color w:val="333333"/>
          <w:sz w:val="23"/>
          <w:szCs w:val="23"/>
        </w:rPr>
        <w:t>: </w:t>
      </w:r>
      <w:hyperlink r:id="rId10" w:history="1">
        <w:r>
          <w:rPr>
            <w:rStyle w:val="Hipervnculo"/>
            <w:rFonts w:ascii="Open Sans" w:hAnsi="Open Sans" w:cs="Open Sans"/>
            <w:color w:val="009FE3"/>
            <w:sz w:val="23"/>
            <w:szCs w:val="23"/>
          </w:rPr>
          <w:t>notificaciones@itccanarias.org</w:t>
        </w:r>
      </w:hyperlink>
      <w:r>
        <w:rPr>
          <w:rFonts w:ascii="Open Sans" w:hAnsi="Open Sans" w:cs="Open Sans"/>
          <w:color w:val="333333"/>
          <w:sz w:val="23"/>
          <w:szCs w:val="23"/>
        </w:rPr>
        <w:t>;   </w:t>
      </w:r>
      <w:r>
        <w:rPr>
          <w:rFonts w:ascii="Open Sans" w:hAnsi="Open Sans" w:cs="Open Sans"/>
          <w:color w:val="333333"/>
          <w:sz w:val="23"/>
          <w:szCs w:val="23"/>
          <w:u w:val="single"/>
        </w:rPr>
        <w:t>Teléfono</w:t>
      </w:r>
      <w:r>
        <w:rPr>
          <w:rFonts w:ascii="Open Sans" w:hAnsi="Open Sans" w:cs="Open Sans"/>
          <w:color w:val="333333"/>
          <w:sz w:val="23"/>
          <w:szCs w:val="23"/>
        </w:rPr>
        <w:t>: 928379873. </w:t>
      </w:r>
    </w:p>
    <w:p w14:paraId="7FD4B05D"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Respecto a las resoluciones que autoricen el ejercicio de la actividad privada al cese de los altos cargos o asimilados, no aplica.</w:t>
      </w:r>
    </w:p>
    <w:p w14:paraId="1D7EE576"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8359525" w14:textId="77777777" w:rsidR="00533D97" w:rsidRDefault="00533D97" w:rsidP="00533D97">
      <w:pPr>
        <w:pStyle w:val="Ttulo4"/>
        <w:shd w:val="clear" w:color="auto" w:fill="FFFFFF"/>
        <w:spacing w:before="150" w:after="150"/>
        <w:rPr>
          <w:rFonts w:ascii="Open Sans" w:hAnsi="Open Sans" w:cs="Open Sans"/>
          <w:color w:val="333333"/>
          <w:sz w:val="26"/>
          <w:szCs w:val="26"/>
        </w:rPr>
      </w:pPr>
      <w:r>
        <w:rPr>
          <w:rStyle w:val="Textoennegrita"/>
          <w:rFonts w:ascii="Open Sans" w:hAnsi="Open Sans" w:cs="Open Sans"/>
          <w:b w:val="0"/>
          <w:bCs w:val="0"/>
          <w:color w:val="333333"/>
          <w:sz w:val="26"/>
          <w:szCs w:val="26"/>
        </w:rPr>
        <w:t>Personal Eventual de Confianza</w:t>
      </w:r>
    </w:p>
    <w:p w14:paraId="2AA7658A"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no tiene personal eventual de confianza</w:t>
      </w:r>
    </w:p>
    <w:p w14:paraId="72EF2257"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B05612F"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86E3265" w14:textId="77777777" w:rsidR="00533D97" w:rsidRDefault="00533D97" w:rsidP="00533D97">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29 de junio de 2020</w:t>
      </w:r>
      <w:r>
        <w:rPr>
          <w:rFonts w:ascii="Open Sans" w:hAnsi="Open Sans" w:cs="Open Sans"/>
          <w:color w:val="333333"/>
          <w:sz w:val="23"/>
          <w:szCs w:val="23"/>
        </w:rPr>
        <w:br/>
      </w:r>
      <w:r>
        <w:rPr>
          <w:rStyle w:val="Textoennegrita"/>
          <w:rFonts w:ascii="Open Sans" w:hAnsi="Open Sans" w:cs="Open Sans"/>
          <w:color w:val="333333"/>
          <w:sz w:val="23"/>
          <w:szCs w:val="23"/>
        </w:rPr>
        <w:t>Periodicidad:</w:t>
      </w:r>
      <w:r>
        <w:rPr>
          <w:rFonts w:ascii="Open Sans" w:hAnsi="Open Sans" w:cs="Open Sans"/>
          <w:color w:val="333333"/>
          <w:sz w:val="23"/>
          <w:szCs w:val="23"/>
        </w:rPr>
        <w:t> Anual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Personal de libre nombramiento</w:t>
      </w:r>
    </w:p>
    <w:p w14:paraId="6E8B5EC5" w14:textId="77777777" w:rsidR="005E0337" w:rsidRPr="00533D97" w:rsidRDefault="005E0337" w:rsidP="00533D97"/>
    <w:sectPr w:rsidR="005E0337" w:rsidRPr="00533D97" w:rsidSect="00533D97">
      <w:headerReference w:type="default" r:id="rId11"/>
      <w:pgSz w:w="11906" w:h="16838"/>
      <w:pgMar w:top="2410" w:right="1274"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D1031" w14:textId="77777777" w:rsidR="0074687E" w:rsidRDefault="0074687E" w:rsidP="0074687E">
      <w:pPr>
        <w:spacing w:after="0" w:line="240" w:lineRule="auto"/>
      </w:pPr>
      <w:r>
        <w:separator/>
      </w:r>
    </w:p>
  </w:endnote>
  <w:endnote w:type="continuationSeparator" w:id="0">
    <w:p w14:paraId="6835FF4A" w14:textId="77777777" w:rsidR="0074687E" w:rsidRDefault="0074687E" w:rsidP="0074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8000002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6CDE" w14:textId="77777777" w:rsidR="0074687E" w:rsidRDefault="0074687E" w:rsidP="0074687E">
      <w:pPr>
        <w:spacing w:after="0" w:line="240" w:lineRule="auto"/>
      </w:pPr>
      <w:r>
        <w:separator/>
      </w:r>
    </w:p>
  </w:footnote>
  <w:footnote w:type="continuationSeparator" w:id="0">
    <w:p w14:paraId="15A176F4" w14:textId="77777777" w:rsidR="0074687E" w:rsidRDefault="0074687E" w:rsidP="0074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8E11" w14:textId="77777777" w:rsidR="0074687E" w:rsidRDefault="0074687E">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74687E" w14:paraId="061B58BC" w14:textId="77777777" w:rsidTr="0074687E">
      <w:tc>
        <w:tcPr>
          <w:tcW w:w="4460" w:type="dxa"/>
          <w:vAlign w:val="center"/>
        </w:tcPr>
        <w:p w14:paraId="4A08083A" w14:textId="77777777" w:rsidR="0074687E" w:rsidRDefault="0074687E" w:rsidP="0074687E">
          <w:pPr>
            <w:pStyle w:val="Encabezado"/>
          </w:pPr>
          <w:r>
            <w:rPr>
              <w:noProof/>
            </w:rPr>
            <w:drawing>
              <wp:inline distT="0" distB="0" distL="0" distR="0" wp14:anchorId="2AE6F6FC" wp14:editId="799DDB63">
                <wp:extent cx="1952625" cy="308309"/>
                <wp:effectExtent l="0" t="0" r="0" b="0"/>
                <wp:docPr id="5" name="Imagen 5" descr="Instituto Tecnológico de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Tecnológico de Canari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274" cy="317727"/>
                        </a:xfrm>
                        <a:prstGeom prst="rect">
                          <a:avLst/>
                        </a:prstGeom>
                        <a:noFill/>
                        <a:ln>
                          <a:noFill/>
                        </a:ln>
                      </pic:spPr>
                    </pic:pic>
                  </a:graphicData>
                </a:graphic>
              </wp:inline>
            </w:drawing>
          </w:r>
        </w:p>
      </w:tc>
      <w:tc>
        <w:tcPr>
          <w:tcW w:w="4461" w:type="dxa"/>
          <w:vAlign w:val="center"/>
        </w:tcPr>
        <w:p w14:paraId="3130820C" w14:textId="77777777" w:rsidR="0074687E" w:rsidRPr="0074687E" w:rsidRDefault="0074687E" w:rsidP="0074687E">
          <w:pPr>
            <w:pStyle w:val="Encabezado"/>
            <w:jc w:val="right"/>
            <w:rPr>
              <w:b/>
              <w:bCs/>
              <w:color w:val="00B0F0"/>
              <w:sz w:val="24"/>
              <w:szCs w:val="24"/>
            </w:rPr>
          </w:pPr>
          <w:r w:rsidRPr="0074687E">
            <w:rPr>
              <w:b/>
              <w:bCs/>
              <w:color w:val="00B0F0"/>
              <w:sz w:val="24"/>
              <w:szCs w:val="24"/>
            </w:rPr>
            <w:t>Portal de transparencia</w:t>
          </w:r>
        </w:p>
        <w:p w14:paraId="2CF9CC32" w14:textId="5A1AB505" w:rsidR="0074687E" w:rsidRPr="0074687E" w:rsidRDefault="00533D97" w:rsidP="0074687E">
          <w:pPr>
            <w:pStyle w:val="Encabezado"/>
            <w:jc w:val="right"/>
            <w:rPr>
              <w:b/>
              <w:bCs/>
              <w:color w:val="00B0F0"/>
            </w:rPr>
          </w:pPr>
          <w:r>
            <w:rPr>
              <w:b/>
              <w:bCs/>
              <w:color w:val="00B0F0"/>
              <w:sz w:val="28"/>
              <w:szCs w:val="28"/>
            </w:rPr>
            <w:t>Personal de libre nombramiento</w:t>
          </w:r>
        </w:p>
      </w:tc>
    </w:tr>
  </w:tbl>
  <w:p w14:paraId="6227CB1C" w14:textId="77777777" w:rsidR="0074687E" w:rsidRDefault="007468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5E6"/>
    <w:multiLevelType w:val="multilevel"/>
    <w:tmpl w:val="783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5C1"/>
    <w:multiLevelType w:val="multilevel"/>
    <w:tmpl w:val="CB6C7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B392E"/>
    <w:multiLevelType w:val="multilevel"/>
    <w:tmpl w:val="B44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E534A"/>
    <w:multiLevelType w:val="multilevel"/>
    <w:tmpl w:val="08D8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A00BC"/>
    <w:multiLevelType w:val="multilevel"/>
    <w:tmpl w:val="DA04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74B0A"/>
    <w:multiLevelType w:val="multilevel"/>
    <w:tmpl w:val="E0F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47AC4"/>
    <w:multiLevelType w:val="multilevel"/>
    <w:tmpl w:val="281E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04FEF"/>
    <w:multiLevelType w:val="multilevel"/>
    <w:tmpl w:val="B05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60937"/>
    <w:multiLevelType w:val="multilevel"/>
    <w:tmpl w:val="733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538C9"/>
    <w:multiLevelType w:val="multilevel"/>
    <w:tmpl w:val="777A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F561D"/>
    <w:multiLevelType w:val="multilevel"/>
    <w:tmpl w:val="A6A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87502"/>
    <w:multiLevelType w:val="multilevel"/>
    <w:tmpl w:val="1AE8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C195B"/>
    <w:multiLevelType w:val="multilevel"/>
    <w:tmpl w:val="EF9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5683D"/>
    <w:multiLevelType w:val="multilevel"/>
    <w:tmpl w:val="5AD6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80835"/>
    <w:multiLevelType w:val="multilevel"/>
    <w:tmpl w:val="18E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FB3FFA"/>
    <w:multiLevelType w:val="multilevel"/>
    <w:tmpl w:val="27FAF7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F7F473A"/>
    <w:multiLevelType w:val="multilevel"/>
    <w:tmpl w:val="7624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F4109"/>
    <w:multiLevelType w:val="multilevel"/>
    <w:tmpl w:val="824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9632E4"/>
    <w:multiLevelType w:val="multilevel"/>
    <w:tmpl w:val="23A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26CED"/>
    <w:multiLevelType w:val="multilevel"/>
    <w:tmpl w:val="FD9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57090"/>
    <w:multiLevelType w:val="multilevel"/>
    <w:tmpl w:val="1BF6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555712"/>
    <w:multiLevelType w:val="multilevel"/>
    <w:tmpl w:val="29E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1"/>
  </w:num>
  <w:num w:numId="6">
    <w:abstractNumId w:val="5"/>
  </w:num>
  <w:num w:numId="7">
    <w:abstractNumId w:val="19"/>
  </w:num>
  <w:num w:numId="8">
    <w:abstractNumId w:val="13"/>
  </w:num>
  <w:num w:numId="9">
    <w:abstractNumId w:val="14"/>
  </w:num>
  <w:num w:numId="10">
    <w:abstractNumId w:val="20"/>
  </w:num>
  <w:num w:numId="11">
    <w:abstractNumId w:val="15"/>
  </w:num>
  <w:num w:numId="12">
    <w:abstractNumId w:val="0"/>
  </w:num>
  <w:num w:numId="13">
    <w:abstractNumId w:val="17"/>
  </w:num>
  <w:num w:numId="14">
    <w:abstractNumId w:val="18"/>
  </w:num>
  <w:num w:numId="15">
    <w:abstractNumId w:val="12"/>
  </w:num>
  <w:num w:numId="16">
    <w:abstractNumId w:val="16"/>
  </w:num>
  <w:num w:numId="17">
    <w:abstractNumId w:val="21"/>
  </w:num>
  <w:num w:numId="18">
    <w:abstractNumId w:val="10"/>
  </w:num>
  <w:num w:numId="19">
    <w:abstractNumId w:val="8"/>
  </w:num>
  <w:num w:numId="20">
    <w:abstractNumId w:val="3"/>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7E"/>
    <w:rsid w:val="000D138A"/>
    <w:rsid w:val="001B5A5A"/>
    <w:rsid w:val="003039E3"/>
    <w:rsid w:val="00533D97"/>
    <w:rsid w:val="005E0337"/>
    <w:rsid w:val="006D3310"/>
    <w:rsid w:val="0074687E"/>
    <w:rsid w:val="00DA573A"/>
    <w:rsid w:val="00E87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66DDC"/>
  <w15:chartTrackingRefBased/>
  <w15:docId w15:val="{607F6353-6879-4E1E-B8AF-8A78E39D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4687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E877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4687E"/>
    <w:rPr>
      <w:rFonts w:ascii="Times New Roman" w:eastAsia="Times New Roman" w:hAnsi="Times New Roman" w:cs="Times New Roman"/>
      <w:b/>
      <w:bCs/>
      <w:sz w:val="27"/>
      <w:szCs w:val="27"/>
      <w:lang w:eastAsia="es-ES"/>
    </w:rPr>
  </w:style>
  <w:style w:type="paragraph" w:customStyle="1" w:styleId="p1">
    <w:name w:val="p1"/>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74687E"/>
  </w:style>
  <w:style w:type="character" w:styleId="Textoennegrita">
    <w:name w:val="Strong"/>
    <w:basedOn w:val="Fuentedeprrafopredeter"/>
    <w:uiPriority w:val="22"/>
    <w:qFormat/>
    <w:rsid w:val="0074687E"/>
    <w:rPr>
      <w:b/>
      <w:bCs/>
    </w:rPr>
  </w:style>
  <w:style w:type="paragraph" w:styleId="NormalWeb">
    <w:name w:val="Normal (Web)"/>
    <w:basedOn w:val="Normal"/>
    <w:uiPriority w:val="99"/>
    <w:semiHidden/>
    <w:unhideWhenUsed/>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4687E"/>
    <w:rPr>
      <w:color w:val="0000FF"/>
      <w:u w:val="single"/>
    </w:rPr>
  </w:style>
  <w:style w:type="character" w:customStyle="1" w:styleId="s2">
    <w:name w:val="s2"/>
    <w:basedOn w:val="Fuentedeprrafopredeter"/>
    <w:rsid w:val="0074687E"/>
  </w:style>
  <w:style w:type="paragraph" w:customStyle="1" w:styleId="p4">
    <w:name w:val="p4"/>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468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87E"/>
  </w:style>
  <w:style w:type="paragraph" w:styleId="Piedepgina">
    <w:name w:val="footer"/>
    <w:basedOn w:val="Normal"/>
    <w:link w:val="PiedepginaCar"/>
    <w:uiPriority w:val="99"/>
    <w:unhideWhenUsed/>
    <w:rsid w:val="007468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687E"/>
  </w:style>
  <w:style w:type="table" w:styleId="Tablaconcuadrcula">
    <w:name w:val="Table Grid"/>
    <w:basedOn w:val="Tablanormal"/>
    <w:uiPriority w:val="39"/>
    <w:rsid w:val="0074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877A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5218">
      <w:bodyDiv w:val="1"/>
      <w:marLeft w:val="0"/>
      <w:marRight w:val="0"/>
      <w:marTop w:val="0"/>
      <w:marBottom w:val="0"/>
      <w:divBdr>
        <w:top w:val="none" w:sz="0" w:space="0" w:color="auto"/>
        <w:left w:val="none" w:sz="0" w:space="0" w:color="auto"/>
        <w:bottom w:val="none" w:sz="0" w:space="0" w:color="auto"/>
        <w:right w:val="none" w:sz="0" w:space="0" w:color="auto"/>
      </w:divBdr>
    </w:div>
    <w:div w:id="384723884">
      <w:bodyDiv w:val="1"/>
      <w:marLeft w:val="0"/>
      <w:marRight w:val="0"/>
      <w:marTop w:val="0"/>
      <w:marBottom w:val="0"/>
      <w:divBdr>
        <w:top w:val="none" w:sz="0" w:space="0" w:color="auto"/>
        <w:left w:val="none" w:sz="0" w:space="0" w:color="auto"/>
        <w:bottom w:val="none" w:sz="0" w:space="0" w:color="auto"/>
        <w:right w:val="none" w:sz="0" w:space="0" w:color="auto"/>
      </w:divBdr>
    </w:div>
    <w:div w:id="1121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ORG-cv-gerente-itc-revisado-dgtpc.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ccanarias.org/web/images/itc/TR-ORG-cv-gerente-itc-revisado-dgtp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ificaciones@itccanarias.org" TargetMode="External"/><Relationship Id="rId4" Type="http://schemas.openxmlformats.org/officeDocument/2006/relationships/webSettings" Target="webSettings.xml"/><Relationship Id="rId9" Type="http://schemas.openxmlformats.org/officeDocument/2006/relationships/hyperlink" Target="https://www.itccanarias.org/web/images/itc/TR-ORG-cv-gerente-itc-revisado-dgtpc.od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2475</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rgarcia@itccanarias.org</dc:creator>
  <cp:keywords/>
  <dc:description/>
  <cp:lastModifiedBy>rgarcia@itccanarias.org</cp:lastModifiedBy>
  <cp:revision>2</cp:revision>
  <dcterms:created xsi:type="dcterms:W3CDTF">2020-07-06T09:52:00Z</dcterms:created>
  <dcterms:modified xsi:type="dcterms:W3CDTF">2020-07-06T09:52:00Z</dcterms:modified>
</cp:coreProperties>
</file>