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39D1"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En este apartado se encuentra la información relacionada con los procesos de contratación que realiza el Instituto Tecnológico de Canarias, así como toda la información y normativa por la que se rige la contratación de esta entidad.</w:t>
      </w:r>
    </w:p>
    <w:p w14:paraId="0DA5CE43"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2CE690D2" w14:textId="77777777" w:rsidR="00E15D9A" w:rsidRDefault="00E15D9A" w:rsidP="00E15D9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INFORMACIÓN GENERAL DE LAS ENTIDADES Y ÓRGANOS DE CONTRATACIÓN </w:t>
      </w:r>
    </w:p>
    <w:p w14:paraId="244E8FC6"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74EE5D58"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Instrucciones internas de contratación</w:t>
      </w:r>
    </w:p>
    <w:p w14:paraId="777FDE92" w14:textId="77777777" w:rsidR="00E15D9A" w:rsidRDefault="00E15D9A" w:rsidP="00E15D9A">
      <w:pPr>
        <w:pStyle w:val="p3"/>
        <w:shd w:val="clear" w:color="auto" w:fill="FFFFFF"/>
        <w:spacing w:before="0" w:beforeAutospacing="0" w:after="300" w:afterAutospacing="0"/>
        <w:rPr>
          <w:rFonts w:ascii="Open Sans" w:hAnsi="Open Sans" w:cs="Open Sans"/>
          <w:color w:val="333333"/>
          <w:sz w:val="23"/>
          <w:szCs w:val="23"/>
        </w:rPr>
      </w:pPr>
      <w:r>
        <w:rPr>
          <w:rStyle w:val="s1"/>
          <w:rFonts w:ascii="Open Sans" w:hAnsi="Open Sans" w:cs="Open Sans"/>
          <w:color w:val="333333"/>
          <w:sz w:val="23"/>
          <w:szCs w:val="23"/>
        </w:rPr>
        <w:t>El Consejo de Administración del ITC aprueba con fecha 23 de marzo de 2018 la presente revisión de las </w:t>
      </w:r>
      <w:hyperlink r:id="rId7" w:tgtFrame="_blank" w:history="1">
        <w:r>
          <w:rPr>
            <w:rStyle w:val="Hipervnculo"/>
            <w:rFonts w:ascii="Open Sans" w:hAnsi="Open Sans" w:cs="Open Sans"/>
            <w:color w:val="009FE3"/>
            <w:sz w:val="23"/>
            <w:szCs w:val="23"/>
          </w:rPr>
          <w:t>Instrucciones internas de contratación</w:t>
        </w:r>
      </w:hyperlink>
      <w:r>
        <w:rPr>
          <w:rStyle w:val="s1"/>
          <w:rFonts w:ascii="Open Sans" w:hAnsi="Open Sans" w:cs="Open Sans"/>
          <w:color w:val="333333"/>
          <w:sz w:val="23"/>
          <w:szCs w:val="23"/>
        </w:rPr>
        <w:t>, a fin de cumplir, dentro del plazo de 4 meses previsto en la Disposición transitoria 5ª de la LCSP, con la adaptación de las mismas al nuevo marco jurídico de la </w:t>
      </w:r>
      <w:hyperlink r:id="rId8" w:tgtFrame="_blank" w:history="1">
        <w:r>
          <w:rPr>
            <w:rStyle w:val="Hipervnculo"/>
            <w:rFonts w:ascii="Open Sans" w:hAnsi="Open Sans" w:cs="Open Sans"/>
            <w:color w:val="009FE3"/>
            <w:sz w:val="23"/>
            <w:szCs w:val="23"/>
          </w:rPr>
          <w:t>Ley 9/2017 de 8 de noviembre, de Contratos del Sector Público</w:t>
        </w:r>
      </w:hyperlink>
      <w:r>
        <w:rPr>
          <w:rStyle w:val="s1"/>
          <w:rFonts w:ascii="Open Sans" w:hAnsi="Open Sans" w:cs="Open Sans"/>
          <w:color w:val="333333"/>
          <w:sz w:val="23"/>
          <w:szCs w:val="23"/>
        </w:rPr>
        <w:t>, por la que se trasponen al ordenamiento jurídico español las Directivas del Parlamento Europeo y del Consejo 2014/23/UE y 2014/24/UE, de 26 de febrero de 2014, que deroga íntegramente el anterior TRLCSP.</w:t>
      </w:r>
    </w:p>
    <w:p w14:paraId="7F8A6C90" w14:textId="77777777" w:rsidR="00E15D9A" w:rsidRDefault="00E15D9A" w:rsidP="00E15D9A">
      <w:pPr>
        <w:pStyle w:val="p3"/>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Esta revisión de las Instrucciones internas de contratación se han publicado, además de en la presente web del ITC, en la página web de la </w:t>
      </w:r>
      <w:hyperlink r:id="rId9" w:tgtFrame="_blank" w:history="1">
        <w:r>
          <w:rPr>
            <w:rStyle w:val="Hipervnculo"/>
            <w:rFonts w:ascii="Open Sans" w:hAnsi="Open Sans" w:cs="Open Sans"/>
            <w:color w:val="009FE3"/>
            <w:sz w:val="23"/>
            <w:szCs w:val="23"/>
          </w:rPr>
          <w:t>Plataforma de Contratación del Sector Público</w:t>
        </w:r>
      </w:hyperlink>
      <w:r>
        <w:rPr>
          <w:rFonts w:ascii="Open Sans" w:hAnsi="Open Sans" w:cs="Open Sans"/>
          <w:color w:val="333333"/>
          <w:sz w:val="23"/>
          <w:szCs w:val="23"/>
        </w:rPr>
        <w:t>, sección Documentación del perfil del contratante a fin de que quede a disposición de todos los interesados en participar en los procedimientos de adjudicación del ITC. </w:t>
      </w:r>
    </w:p>
    <w:p w14:paraId="7C73D54F" w14:textId="77777777" w:rsidR="00E15D9A" w:rsidRDefault="00E15D9A" w:rsidP="00E15D9A">
      <w:pPr>
        <w:pStyle w:val="p3"/>
        <w:numPr>
          <w:ilvl w:val="0"/>
          <w:numId w:val="20"/>
        </w:numPr>
        <w:shd w:val="clear" w:color="auto" w:fill="FFFFFF"/>
        <w:rPr>
          <w:rFonts w:ascii="Open Sans" w:hAnsi="Open Sans" w:cs="Open Sans"/>
          <w:color w:val="333333"/>
          <w:sz w:val="23"/>
          <w:szCs w:val="23"/>
        </w:rPr>
      </w:pPr>
      <w:r>
        <w:rPr>
          <w:rStyle w:val="s2"/>
          <w:rFonts w:ascii="Open Sans" w:hAnsi="Open Sans" w:cs="Open Sans"/>
          <w:color w:val="333333"/>
          <w:sz w:val="23"/>
          <w:szCs w:val="23"/>
        </w:rPr>
        <w:t>Instrucciones internas de contratación (</w:t>
      </w:r>
      <w:hyperlink r:id="rId1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Style w:val="s2"/>
          <w:rFonts w:ascii="Open Sans" w:hAnsi="Open Sans" w:cs="Open Sans"/>
          <w:color w:val="333333"/>
          <w:sz w:val="23"/>
          <w:szCs w:val="23"/>
        </w:rPr>
        <w:t>) (</w:t>
      </w:r>
      <w:hyperlink r:id="rId11" w:tgtFrame="_blank" w:history="1">
        <w:r>
          <w:rPr>
            <w:rStyle w:val="Hipervnculo"/>
            <w:rFonts w:ascii="Open Sans" w:hAnsi="Open Sans" w:cs="Open Sans"/>
            <w:color w:val="009FE3"/>
            <w:sz w:val="23"/>
            <w:szCs w:val="23"/>
          </w:rPr>
          <w:t>.docx</w:t>
        </w:r>
      </w:hyperlink>
      <w:r>
        <w:rPr>
          <w:rStyle w:val="s2"/>
          <w:rFonts w:ascii="Open Sans" w:hAnsi="Open Sans" w:cs="Open Sans"/>
          <w:color w:val="333333"/>
          <w:sz w:val="23"/>
          <w:szCs w:val="23"/>
        </w:rPr>
        <w:t>) (</w:t>
      </w:r>
      <w:hyperlink r:id="rId1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Style w:val="s2"/>
          <w:rFonts w:ascii="Open Sans" w:hAnsi="Open Sans" w:cs="Open Sans"/>
          <w:color w:val="333333"/>
          <w:sz w:val="23"/>
          <w:szCs w:val="23"/>
        </w:rPr>
        <w:t>) </w:t>
      </w:r>
    </w:p>
    <w:p w14:paraId="02CB216D"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45CE1176"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Plataforma de Contratación del Estado </w:t>
      </w:r>
    </w:p>
    <w:p w14:paraId="0D80C4EC" w14:textId="77777777" w:rsidR="00E15D9A" w:rsidRDefault="00E15D9A" w:rsidP="00E15D9A">
      <w:pPr>
        <w:pStyle w:val="p4"/>
        <w:shd w:val="clear" w:color="auto" w:fill="FFFFFF"/>
        <w:spacing w:before="0" w:beforeAutospacing="0" w:after="300" w:afterAutospacing="0"/>
        <w:rPr>
          <w:rFonts w:ascii="Open Sans" w:hAnsi="Open Sans" w:cs="Open Sans"/>
          <w:color w:val="333333"/>
          <w:sz w:val="23"/>
          <w:szCs w:val="23"/>
        </w:rPr>
      </w:pPr>
      <w:r>
        <w:rPr>
          <w:rStyle w:val="s1"/>
          <w:rFonts w:ascii="Open Sans" w:hAnsi="Open Sans" w:cs="Open Sans"/>
          <w:color w:val="333333"/>
          <w:sz w:val="23"/>
          <w:szCs w:val="23"/>
        </w:rPr>
        <w:t>Podrán presentarse a las licitaciones activas del Instituto Tecnológico de Canarias, las empresas que, de conformidad con lo dispuesto en los artículos 65 y siguientes de la LCSP, reúnan los requisitos de solvencia económica, financiera, técnica o profesional, debiendo contar así mismo con la habilitación empresarial o profesional que, en su caso, sea exigible para la realización de la actividad o prestación que constituya el objeto del contrato</w:t>
      </w:r>
    </w:p>
    <w:p w14:paraId="200F4F2E" w14:textId="77777777" w:rsidR="00E15D9A" w:rsidRDefault="00E15D9A" w:rsidP="00E15D9A">
      <w:pPr>
        <w:pStyle w:val="p4"/>
        <w:shd w:val="clear" w:color="auto" w:fill="FFFFFF"/>
        <w:spacing w:before="0" w:beforeAutospacing="0" w:after="300" w:afterAutospacing="0"/>
        <w:rPr>
          <w:rFonts w:ascii="Open Sans" w:hAnsi="Open Sans" w:cs="Open Sans"/>
          <w:color w:val="333333"/>
          <w:sz w:val="23"/>
          <w:szCs w:val="23"/>
        </w:rPr>
      </w:pPr>
      <w:r>
        <w:rPr>
          <w:rStyle w:val="s1"/>
          <w:rFonts w:ascii="Open Sans" w:hAnsi="Open Sans" w:cs="Open Sans"/>
          <w:color w:val="333333"/>
          <w:sz w:val="23"/>
          <w:szCs w:val="23"/>
        </w:rPr>
        <w:t xml:space="preserve">Las “empresas”, “empresarios”, “personas licitadoras”, “licitadoras” o “licitadores” deberán ser personas físicas o jurídicas cuya finalidad o actividad tenga relación directa con el objeto del contrato, según resulte de sus </w:t>
      </w:r>
      <w:r>
        <w:rPr>
          <w:rStyle w:val="s1"/>
          <w:rFonts w:ascii="Open Sans" w:hAnsi="Open Sans" w:cs="Open Sans"/>
          <w:color w:val="333333"/>
          <w:sz w:val="23"/>
          <w:szCs w:val="23"/>
        </w:rPr>
        <w:lastRenderedPageBreak/>
        <w:t>respectivos estatutos o reglas fundacionales y dispongan de una organización con elementos personales y materiales suficientes para la debida ejecución del contrato -tras la adjudicación se denominará indistintamente: “el adjudicatario”, o “la (persona) adjudicataria”; y tras la formalización del contrato, “el contratista”, o “la (persona) contratista”.</w:t>
      </w:r>
    </w:p>
    <w:p w14:paraId="065D4918" w14:textId="77777777" w:rsidR="00E15D9A" w:rsidRDefault="00E15D9A" w:rsidP="00E15D9A">
      <w:pPr>
        <w:pStyle w:val="p4"/>
        <w:shd w:val="clear" w:color="auto" w:fill="FFFFFF"/>
        <w:spacing w:before="0" w:beforeAutospacing="0" w:after="300" w:afterAutospacing="0"/>
        <w:rPr>
          <w:rFonts w:ascii="Open Sans" w:hAnsi="Open Sans" w:cs="Open Sans"/>
          <w:color w:val="333333"/>
          <w:sz w:val="23"/>
          <w:szCs w:val="23"/>
        </w:rPr>
      </w:pPr>
      <w:r>
        <w:rPr>
          <w:rStyle w:val="s1"/>
          <w:rFonts w:ascii="Open Sans" w:hAnsi="Open Sans" w:cs="Open Sans"/>
          <w:color w:val="333333"/>
          <w:sz w:val="23"/>
          <w:szCs w:val="23"/>
        </w:rPr>
        <w:t>En el siguiente enlace, puede acceder al </w:t>
      </w:r>
      <w:hyperlink r:id="rId13" w:tgtFrame="_blank" w:history="1">
        <w:r>
          <w:rPr>
            <w:rStyle w:val="Hipervnculo"/>
            <w:rFonts w:ascii="Open Sans" w:hAnsi="Open Sans" w:cs="Open Sans"/>
            <w:color w:val="009FE3"/>
            <w:sz w:val="23"/>
            <w:szCs w:val="23"/>
          </w:rPr>
          <w:t>Perfil del Contratante del ITC</w:t>
        </w:r>
      </w:hyperlink>
      <w:r>
        <w:rPr>
          <w:rStyle w:val="s1"/>
          <w:rFonts w:ascii="Open Sans" w:hAnsi="Open Sans" w:cs="Open Sans"/>
          <w:color w:val="333333"/>
          <w:sz w:val="23"/>
          <w:szCs w:val="23"/>
        </w:rPr>
        <w:t>, dentro de la Plataforma de Contratación del Estado.</w:t>
      </w:r>
      <w:r>
        <w:rPr>
          <w:rFonts w:ascii="Open Sans" w:hAnsi="Open Sans" w:cs="Open Sans"/>
          <w:color w:val="333333"/>
          <w:sz w:val="23"/>
          <w:szCs w:val="23"/>
        </w:rPr>
        <w:t> </w:t>
      </w:r>
    </w:p>
    <w:p w14:paraId="43C9C5BB" w14:textId="77777777" w:rsidR="00E15D9A" w:rsidRDefault="00E15D9A" w:rsidP="00E15D9A">
      <w:pPr>
        <w:pStyle w:val="p4"/>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Tanto en el apartado Licitaciones, como en Contratos menores, puede filtrar por </w:t>
      </w:r>
      <w:r>
        <w:rPr>
          <w:rStyle w:val="Textoennegrita"/>
          <w:rFonts w:ascii="Open Sans" w:hAnsi="Open Sans" w:cs="Open Sans"/>
          <w:color w:val="333333"/>
          <w:sz w:val="23"/>
          <w:szCs w:val="23"/>
        </w:rPr>
        <w:t>Tipo de Contrato</w:t>
      </w:r>
      <w:r>
        <w:rPr>
          <w:rFonts w:ascii="Open Sans" w:hAnsi="Open Sans" w:cs="Open Sans"/>
          <w:color w:val="333333"/>
          <w:sz w:val="23"/>
          <w:szCs w:val="23"/>
        </w:rPr>
        <w:t>, </w:t>
      </w:r>
      <w:r>
        <w:rPr>
          <w:rStyle w:val="Textoennegrita"/>
          <w:rFonts w:ascii="Open Sans" w:hAnsi="Open Sans" w:cs="Open Sans"/>
          <w:color w:val="333333"/>
          <w:sz w:val="23"/>
          <w:szCs w:val="23"/>
        </w:rPr>
        <w:t>Estado</w:t>
      </w:r>
      <w:r>
        <w:rPr>
          <w:rFonts w:ascii="Open Sans" w:hAnsi="Open Sans" w:cs="Open Sans"/>
          <w:color w:val="333333"/>
          <w:sz w:val="23"/>
          <w:szCs w:val="23"/>
        </w:rPr>
        <w:t> o </w:t>
      </w:r>
      <w:r>
        <w:rPr>
          <w:rStyle w:val="Textoennegrita"/>
          <w:rFonts w:ascii="Open Sans" w:hAnsi="Open Sans" w:cs="Open Sans"/>
          <w:color w:val="333333"/>
          <w:sz w:val="23"/>
          <w:szCs w:val="23"/>
        </w:rPr>
        <w:t>Tipo de Procedimiento</w:t>
      </w:r>
      <w:r>
        <w:rPr>
          <w:rFonts w:ascii="Open Sans" w:hAnsi="Open Sans" w:cs="Open Sans"/>
          <w:color w:val="333333"/>
          <w:sz w:val="23"/>
          <w:szCs w:val="23"/>
        </w:rPr>
        <w:t>, para obtener de forma precisa la información requerida.</w:t>
      </w:r>
    </w:p>
    <w:p w14:paraId="2EB370A0" w14:textId="77777777" w:rsidR="00E15D9A" w:rsidRDefault="00E15D9A" w:rsidP="00E15D9A">
      <w:pPr>
        <w:pStyle w:val="p4"/>
        <w:numPr>
          <w:ilvl w:val="0"/>
          <w:numId w:val="21"/>
        </w:numPr>
        <w:shd w:val="clear" w:color="auto" w:fill="FFFFFF"/>
        <w:rPr>
          <w:rFonts w:ascii="Open Sans" w:hAnsi="Open Sans" w:cs="Open Sans"/>
          <w:color w:val="333333"/>
          <w:sz w:val="23"/>
          <w:szCs w:val="23"/>
        </w:rPr>
      </w:pPr>
      <w:r>
        <w:rPr>
          <w:rStyle w:val="Textoennegrita"/>
          <w:rFonts w:ascii="Open Sans" w:hAnsi="Open Sans" w:cs="Open Sans"/>
          <w:color w:val="333333"/>
          <w:sz w:val="23"/>
          <w:szCs w:val="23"/>
        </w:rPr>
        <w:t>Tipo de Contrato:</w:t>
      </w:r>
      <w:r>
        <w:rPr>
          <w:rFonts w:ascii="Open Sans" w:hAnsi="Open Sans" w:cs="Open Sans"/>
          <w:color w:val="333333"/>
          <w:sz w:val="23"/>
          <w:szCs w:val="23"/>
        </w:rPr>
        <w:t> Suministros, Servicios, Obras, Administrativo especial, Privado, Gestión de Servicios Públicos, Concesión de Servicios, Concesión de Obras Públicas, Concesión de Obras, Colaboración entre el sector público y sector privado, Patrimonial</w:t>
      </w:r>
    </w:p>
    <w:p w14:paraId="34F46DDC" w14:textId="77777777" w:rsidR="00E15D9A" w:rsidRDefault="00E15D9A" w:rsidP="00E15D9A">
      <w:pPr>
        <w:pStyle w:val="p4"/>
        <w:numPr>
          <w:ilvl w:val="0"/>
          <w:numId w:val="21"/>
        </w:numPr>
        <w:shd w:val="clear" w:color="auto" w:fill="FFFFFF"/>
        <w:rPr>
          <w:rFonts w:ascii="Open Sans" w:hAnsi="Open Sans" w:cs="Open Sans"/>
          <w:color w:val="333333"/>
          <w:sz w:val="23"/>
          <w:szCs w:val="23"/>
        </w:rPr>
      </w:pPr>
      <w:r>
        <w:rPr>
          <w:rStyle w:val="Textoennegrita"/>
          <w:rFonts w:ascii="Open Sans" w:hAnsi="Open Sans" w:cs="Open Sans"/>
          <w:color w:val="333333"/>
          <w:sz w:val="23"/>
          <w:szCs w:val="23"/>
        </w:rPr>
        <w:t>Estado:</w:t>
      </w:r>
      <w:r>
        <w:rPr>
          <w:rFonts w:ascii="Open Sans" w:hAnsi="Open Sans" w:cs="Open Sans"/>
          <w:color w:val="333333"/>
          <w:sz w:val="23"/>
          <w:szCs w:val="23"/>
        </w:rPr>
        <w:t> Anuncio Previo, Publicada, Evaluación Previa, Evaluación, Adjudicada, Parcialmente Adjudicada, Adjudicación Provisional, Resuelta, Parcialmente Resuelta, Desistida, Anulada</w:t>
      </w:r>
    </w:p>
    <w:p w14:paraId="2027728E" w14:textId="77777777" w:rsidR="00E15D9A" w:rsidRDefault="00E15D9A" w:rsidP="00E15D9A">
      <w:pPr>
        <w:pStyle w:val="p4"/>
        <w:numPr>
          <w:ilvl w:val="0"/>
          <w:numId w:val="21"/>
        </w:numPr>
        <w:shd w:val="clear" w:color="auto" w:fill="FFFFFF"/>
        <w:rPr>
          <w:rFonts w:ascii="Open Sans" w:hAnsi="Open Sans" w:cs="Open Sans"/>
          <w:color w:val="333333"/>
          <w:sz w:val="23"/>
          <w:szCs w:val="23"/>
        </w:rPr>
      </w:pPr>
      <w:r>
        <w:rPr>
          <w:rStyle w:val="Textoennegrita"/>
          <w:rFonts w:ascii="Open Sans" w:hAnsi="Open Sans" w:cs="Open Sans"/>
          <w:color w:val="333333"/>
          <w:sz w:val="23"/>
          <w:szCs w:val="23"/>
        </w:rPr>
        <w:t>Tipo de Procedimiento: </w:t>
      </w:r>
      <w:r>
        <w:rPr>
          <w:rFonts w:ascii="Open Sans" w:hAnsi="Open Sans" w:cs="Open Sans"/>
          <w:color w:val="333333"/>
          <w:sz w:val="23"/>
          <w:szCs w:val="23"/>
        </w:rPr>
        <w:t>Abierto, Abierto simplificado, Asociación para la innovación, Basado en Acuerdo Marco, Basado en sistema dinámico de adquisición, Concurso de proyectos, Derivado de asociación para la innovación, Diálogo competitivo, Licitación con negociación, Negociado con publicidad, Negociado sin publicidad, Normas Internas, Otros, Restringido</w:t>
      </w:r>
    </w:p>
    <w:p w14:paraId="24627F10" w14:textId="77777777" w:rsidR="00E15D9A" w:rsidRDefault="00E15D9A" w:rsidP="00E15D9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 </w:t>
      </w:r>
    </w:p>
    <w:p w14:paraId="71B15B9B" w14:textId="77777777" w:rsidR="00E15D9A" w:rsidRDefault="00E15D9A" w:rsidP="00E15D9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CONTRATOS</w:t>
      </w:r>
    </w:p>
    <w:p w14:paraId="3C143E7F"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br/>
        <w:t>En este apartado puede consultar los contratos programados y adjudicados más importantes, indicando el año y trimestre previstos, el objeto de contratación, tipo de contrato, importe de licitación, procedimientos utilizados y publicidad.</w:t>
      </w:r>
    </w:p>
    <w:p w14:paraId="6FAE6B45"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11562DCE" w14:textId="77777777" w:rsidR="00E15D9A" w:rsidRDefault="00E15D9A" w:rsidP="00E15D9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CONTRATOS PROGRAMADOS </w:t>
      </w:r>
    </w:p>
    <w:p w14:paraId="3227F581"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En el Instituto Tecnológico de Canarias no ha habido contratos programados para el ejercicio 2019 ni previstos para el ejercicio 2020.</w:t>
      </w:r>
    </w:p>
    <w:p w14:paraId="42021C25"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lastRenderedPageBreak/>
        <w:t> </w:t>
      </w:r>
    </w:p>
    <w:p w14:paraId="65FE9FD1" w14:textId="77777777" w:rsidR="00E15D9A" w:rsidRDefault="00E15D9A" w:rsidP="00E15D9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CONTRATOS ADJUDICADOS, FORMALIZADOS Y SUS PRINCIPALES CARACTERÍSTICAS</w:t>
      </w:r>
    </w:p>
    <w:p w14:paraId="7445EFBC"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En el siguiente enlace a la Plataforma de Contratación del Sector público puede consultarse la relación de contratos adjudicados y en cada uno de ellos encontrará toda la información relevante, el año, el objeto de contratación, el tipo de contrato, importe de licitación, importe de adjudicación, procedimiento utilizado, número de licitadores, publicidad e identidad de los adjudicatarios, revisiones de precios, penalizaciones impuestas por incumplimientos, así como contratos resueltos.</w:t>
      </w:r>
    </w:p>
    <w:p w14:paraId="3A0B0532"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hyperlink r:id="rId14" w:tgtFrame="_blank" w:history="1">
        <w:r>
          <w:rPr>
            <w:rStyle w:val="Hipervnculo"/>
            <w:rFonts w:ascii="Open Sans" w:hAnsi="Open Sans" w:cs="Open Sans"/>
            <w:color w:val="009FE3"/>
            <w:sz w:val="23"/>
            <w:szCs w:val="23"/>
          </w:rPr>
          <w:t>Perfil del Contratante del ITC</w:t>
        </w:r>
      </w:hyperlink>
    </w:p>
    <w:p w14:paraId="53D3196B"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6482F7EF"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2017</w:t>
      </w:r>
    </w:p>
    <w:p w14:paraId="0F6E7268" w14:textId="77777777" w:rsidR="00E15D9A" w:rsidRDefault="00E15D9A" w:rsidP="00E15D9A">
      <w:pPr>
        <w:numPr>
          <w:ilvl w:val="0"/>
          <w:numId w:val="22"/>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15"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1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1B27A672"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5B2932C3"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2018</w:t>
      </w:r>
    </w:p>
    <w:p w14:paraId="568D4A64" w14:textId="77777777" w:rsidR="00E15D9A" w:rsidRDefault="00E15D9A" w:rsidP="00E15D9A">
      <w:pPr>
        <w:numPr>
          <w:ilvl w:val="0"/>
          <w:numId w:val="23"/>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17"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1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056BB938"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10AD597C"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2019</w:t>
      </w:r>
    </w:p>
    <w:p w14:paraId="654EB01A" w14:textId="77777777" w:rsidR="00E15D9A" w:rsidRDefault="00E15D9A" w:rsidP="00E15D9A">
      <w:pPr>
        <w:numPr>
          <w:ilvl w:val="0"/>
          <w:numId w:val="24"/>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19"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2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16C6CF48"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640ABDF8"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2020</w:t>
      </w:r>
    </w:p>
    <w:p w14:paraId="0B26B182" w14:textId="77777777" w:rsidR="00E15D9A" w:rsidRDefault="00E15D9A" w:rsidP="00E15D9A">
      <w:pPr>
        <w:numPr>
          <w:ilvl w:val="0"/>
          <w:numId w:val="25"/>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w:t>
      </w:r>
      <w:hyperlink r:id="rId21"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2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6674769B"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1CF702DC" w14:textId="77777777" w:rsidR="00E15D9A" w:rsidRDefault="00E15D9A" w:rsidP="00E15D9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 xml:space="preserve">DATOS ESTADÍSTICOS SOBRE EL PORCENTAJE EN VOLUMEN PRESUPUESTARIO DE CONTRATOS ADJUDICADOS A TRAVÉS </w:t>
      </w:r>
      <w:r>
        <w:rPr>
          <w:rFonts w:ascii="Montserrat" w:hAnsi="Montserrat"/>
          <w:b w:val="0"/>
          <w:bCs w:val="0"/>
          <w:caps/>
          <w:color w:val="0095F8"/>
          <w:spacing w:val="-4"/>
        </w:rPr>
        <w:lastRenderedPageBreak/>
        <w:t>DE CADA UNO DE LOS PROCEDIMIENTOS PREVISTOS EN LA LEGISLACIÓN DE CONTRATOS DEL SECTOR PÚBLICO</w:t>
      </w:r>
    </w:p>
    <w:p w14:paraId="4B3570A3"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5C2EF854"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10F98390" w14:textId="77777777" w:rsidR="00E15D9A" w:rsidRDefault="00E15D9A" w:rsidP="00E15D9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RESUMEN DE CONTRATOS MENORES: NÚMERO, IMPORTE GLOBAL Y PORCENTAJE QUE REPRESENTAN RESPECTO DE LA TOTALIDAD DE LOS CONTRATOS FORMALIZADOS</w:t>
      </w:r>
    </w:p>
    <w:p w14:paraId="4F38E502" w14:textId="77777777" w:rsidR="00E15D9A" w:rsidRDefault="00E15D9A" w:rsidP="00E15D9A">
      <w:pPr>
        <w:pStyle w:val="Ttulo5"/>
        <w:shd w:val="clear" w:color="auto" w:fill="FFFFFF"/>
        <w:spacing w:before="150" w:after="150"/>
        <w:rPr>
          <w:rFonts w:ascii="Open Sans" w:hAnsi="Open Sans" w:cs="Open Sans"/>
          <w:b/>
          <w:bCs/>
          <w:color w:val="333333"/>
          <w:sz w:val="26"/>
          <w:szCs w:val="26"/>
        </w:rPr>
      </w:pPr>
      <w:r>
        <w:rPr>
          <w:rFonts w:ascii="Open Sans" w:hAnsi="Open Sans" w:cs="Open Sans"/>
          <w:b/>
          <w:bCs/>
          <w:color w:val="333333"/>
          <w:sz w:val="26"/>
          <w:szCs w:val="26"/>
        </w:rPr>
        <w:t> </w:t>
      </w:r>
    </w:p>
    <w:p w14:paraId="54B65252"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Contratos Menores </w:t>
      </w:r>
    </w:p>
    <w:p w14:paraId="7180F066"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Puede descargar aquí el documento de la relación trimestral de contratos menores, especificando número, importe global y porcentaje que representan respecto de la totalidad de los contratos formalizados </w:t>
      </w:r>
    </w:p>
    <w:p w14:paraId="7A93665F"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03CB4B51"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2018</w:t>
      </w:r>
    </w:p>
    <w:p w14:paraId="29151F32" w14:textId="77777777" w:rsidR="00E15D9A" w:rsidRDefault="00E15D9A" w:rsidP="00E15D9A">
      <w:pPr>
        <w:numPr>
          <w:ilvl w:val="0"/>
          <w:numId w:val="26"/>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Primer Trimestre (</w:t>
      </w:r>
      <w:hyperlink r:id="rId23"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2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2A5A808E" w14:textId="77777777" w:rsidR="00E15D9A" w:rsidRDefault="00E15D9A" w:rsidP="00E15D9A">
      <w:pPr>
        <w:numPr>
          <w:ilvl w:val="0"/>
          <w:numId w:val="26"/>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Segundo Trimestre (</w:t>
      </w:r>
      <w:hyperlink r:id="rId25"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2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6D0294AF" w14:textId="77777777" w:rsidR="00E15D9A" w:rsidRDefault="00E15D9A" w:rsidP="00E15D9A">
      <w:pPr>
        <w:numPr>
          <w:ilvl w:val="0"/>
          <w:numId w:val="26"/>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Tercer Trimestre (</w:t>
      </w:r>
      <w:hyperlink r:id="rId27"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2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170EFA42" w14:textId="77777777" w:rsidR="00E15D9A" w:rsidRDefault="00E15D9A" w:rsidP="00E15D9A">
      <w:pPr>
        <w:numPr>
          <w:ilvl w:val="0"/>
          <w:numId w:val="26"/>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Cuarto Trimestre (</w:t>
      </w:r>
      <w:hyperlink r:id="rId29"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3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34A3730B"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7D814841"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2019</w:t>
      </w:r>
    </w:p>
    <w:p w14:paraId="63BDEEF4" w14:textId="77777777" w:rsidR="00E15D9A" w:rsidRDefault="00E15D9A" w:rsidP="00E15D9A">
      <w:pPr>
        <w:numPr>
          <w:ilvl w:val="0"/>
          <w:numId w:val="27"/>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Primer Trimestre (</w:t>
      </w:r>
      <w:hyperlink r:id="rId31"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3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088504E6" w14:textId="77777777" w:rsidR="00E15D9A" w:rsidRDefault="00E15D9A" w:rsidP="00E15D9A">
      <w:pPr>
        <w:numPr>
          <w:ilvl w:val="0"/>
          <w:numId w:val="27"/>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Segundo Trimestre (</w:t>
      </w:r>
      <w:hyperlink r:id="rId33"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3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7219A180" w14:textId="77777777" w:rsidR="00E15D9A" w:rsidRDefault="00E15D9A" w:rsidP="00E15D9A">
      <w:pPr>
        <w:numPr>
          <w:ilvl w:val="0"/>
          <w:numId w:val="27"/>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Tercer Trimestre (</w:t>
      </w:r>
      <w:hyperlink r:id="rId35"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3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5C55A34F" w14:textId="77777777" w:rsidR="00E15D9A" w:rsidRDefault="00E15D9A" w:rsidP="00E15D9A">
      <w:pPr>
        <w:numPr>
          <w:ilvl w:val="0"/>
          <w:numId w:val="27"/>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Cuarto Trimestre (</w:t>
      </w:r>
      <w:hyperlink r:id="rId37"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3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5C66F89F"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755CCD51"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Ejercicio 2020</w:t>
      </w:r>
    </w:p>
    <w:p w14:paraId="043D894D" w14:textId="77777777" w:rsidR="00E15D9A" w:rsidRDefault="00E15D9A" w:rsidP="00E15D9A">
      <w:pPr>
        <w:numPr>
          <w:ilvl w:val="0"/>
          <w:numId w:val="28"/>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Primer Trimestre (</w:t>
      </w:r>
      <w:hyperlink r:id="rId39"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4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47C8FF9A" w14:textId="77777777" w:rsidR="00E15D9A" w:rsidRDefault="00E15D9A" w:rsidP="00E15D9A">
      <w:pPr>
        <w:numPr>
          <w:ilvl w:val="0"/>
          <w:numId w:val="28"/>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Segundo Trimestre (</w:t>
      </w:r>
      <w:hyperlink r:id="rId41"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4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05028C5E" w14:textId="77777777" w:rsidR="00E15D9A" w:rsidRDefault="00E15D9A" w:rsidP="00E15D9A">
      <w:pPr>
        <w:numPr>
          <w:ilvl w:val="0"/>
          <w:numId w:val="28"/>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lastRenderedPageBreak/>
        <w:t>Tercer Trimestre (</w:t>
      </w:r>
      <w:hyperlink r:id="rId43"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4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4DCFA852" w14:textId="77777777" w:rsidR="00E15D9A" w:rsidRDefault="00E15D9A" w:rsidP="00E15D9A">
      <w:pPr>
        <w:numPr>
          <w:ilvl w:val="0"/>
          <w:numId w:val="28"/>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Cuarto Trimestre (</w:t>
      </w:r>
      <w:hyperlink r:id="rId45"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4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32793824"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6F6B9B8F"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También puede efectuar su consulta, en el perfil del contratante, en la pestaña contratos menores usando los buscadores habilitados en la plataforma</w:t>
      </w:r>
    </w:p>
    <w:p w14:paraId="0E3BBF07"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hyperlink r:id="rId47" w:tgtFrame="_blank" w:history="1">
        <w:r>
          <w:rPr>
            <w:rStyle w:val="Hipervnculo"/>
            <w:rFonts w:ascii="Open Sans" w:hAnsi="Open Sans" w:cs="Open Sans"/>
            <w:color w:val="009FE3"/>
            <w:sz w:val="23"/>
            <w:szCs w:val="23"/>
          </w:rPr>
          <w:t>Perfil del Contratante del ITC</w:t>
        </w:r>
      </w:hyperlink>
    </w:p>
    <w:p w14:paraId="251C2F9C"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455B32C3"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Contratos Resueltos y penalizaciones impuestas a los contratistas en caso de que las hubiera</w:t>
      </w:r>
    </w:p>
    <w:p w14:paraId="56B73A6E"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El Instituto Tecnológico de Canarias no ha resuelto ningún contrato ni ha impuesto penalizaciones a contratista alguno. </w:t>
      </w:r>
    </w:p>
    <w:p w14:paraId="4E4974C3" w14:textId="77777777" w:rsidR="00E15D9A" w:rsidRDefault="00E15D9A" w:rsidP="00E15D9A">
      <w:pPr>
        <w:numPr>
          <w:ilvl w:val="0"/>
          <w:numId w:val="29"/>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resueltos y penalizaciones (</w:t>
      </w:r>
      <w:hyperlink r:id="rId48"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4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73113EC5"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77A1F4EA"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Decisiones de desistimiento y renuncia de los contratos</w:t>
      </w:r>
    </w:p>
    <w:p w14:paraId="1B3D9DD6"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El Instituto Tecnológico de Canarias no ha registrado desde el 2017 y hasta el 2020 ninguna decisión de desistimiento o de renuncia de los contratos.</w:t>
      </w:r>
    </w:p>
    <w:p w14:paraId="25DCD2B7" w14:textId="77777777" w:rsidR="00E15D9A" w:rsidRDefault="00E15D9A" w:rsidP="00E15D9A">
      <w:pPr>
        <w:numPr>
          <w:ilvl w:val="0"/>
          <w:numId w:val="30"/>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Decisiones de desistimiento y renuncia (</w:t>
      </w:r>
      <w:hyperlink r:id="rId50"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5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238C8442"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60BAA048" w14:textId="77777777" w:rsidR="00E15D9A" w:rsidRDefault="00E15D9A" w:rsidP="00E15D9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LICITACIONES</w:t>
      </w:r>
    </w:p>
    <w:p w14:paraId="72A3CEDB"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br/>
        <w:t>Licitaciones en curso e información necesaria para la adecuada gestión de la contratación</w:t>
      </w:r>
    </w:p>
    <w:p w14:paraId="1143AC8F"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A través del perfil del contratante podrá acceder a todas las licitaciones del Instituto Tecnológico de Canarias. La búsqueda permite obtener aquellas que se encuentran en curso, están adjudicadas o hayan sido anuladas, entre otras posibilidades.</w:t>
      </w:r>
    </w:p>
    <w:p w14:paraId="6C3FAD4F"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hyperlink r:id="rId52" w:tgtFrame="_blank" w:history="1">
        <w:r>
          <w:rPr>
            <w:rStyle w:val="Hipervnculo"/>
            <w:rFonts w:ascii="Open Sans" w:hAnsi="Open Sans" w:cs="Open Sans"/>
            <w:color w:val="009FE3"/>
            <w:sz w:val="23"/>
            <w:szCs w:val="23"/>
          </w:rPr>
          <w:t>Perfil del Contratante del ITC</w:t>
        </w:r>
      </w:hyperlink>
    </w:p>
    <w:p w14:paraId="61E894DA"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lastRenderedPageBreak/>
        <w:t> </w:t>
      </w:r>
    </w:p>
    <w:p w14:paraId="32A3516D"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Modificaciones de los contratos formalizados, prorrogas y variaciones del plazo de duración o ejecución de los contratos formalizados</w:t>
      </w:r>
    </w:p>
    <w:p w14:paraId="3E77A175"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Las modificaciones de los contratos formalizados, así como las prórrogas y variaciones en el plazo de duración o ejecución de los mismos, se pueden encontrar en cada expediente dentro del </w:t>
      </w:r>
      <w:hyperlink r:id="rId53" w:tgtFrame="_blank" w:history="1">
        <w:r>
          <w:rPr>
            <w:rStyle w:val="Hipervnculo"/>
            <w:rFonts w:ascii="Open Sans" w:hAnsi="Open Sans" w:cs="Open Sans"/>
            <w:color w:val="009FE3"/>
            <w:sz w:val="23"/>
            <w:szCs w:val="23"/>
          </w:rPr>
          <w:t>perfil del contratante</w:t>
        </w:r>
      </w:hyperlink>
      <w:r>
        <w:rPr>
          <w:rFonts w:ascii="Open Sans" w:hAnsi="Open Sans" w:cs="Open Sans"/>
          <w:color w:val="333333"/>
          <w:sz w:val="23"/>
          <w:szCs w:val="23"/>
        </w:rPr>
        <w:t>, en el apartado </w:t>
      </w:r>
      <w:r>
        <w:rPr>
          <w:rStyle w:val="Textoennegrita"/>
          <w:rFonts w:ascii="Open Sans" w:hAnsi="Open Sans" w:cs="Open Sans"/>
          <w:color w:val="333333"/>
          <w:sz w:val="23"/>
          <w:szCs w:val="23"/>
        </w:rPr>
        <w:t>licitaciones</w:t>
      </w:r>
      <w:r>
        <w:rPr>
          <w:rFonts w:ascii="Open Sans" w:hAnsi="Open Sans" w:cs="Open Sans"/>
          <w:color w:val="333333"/>
          <w:sz w:val="23"/>
          <w:szCs w:val="23"/>
        </w:rPr>
        <w:t>. Además, en los expedientes que recojan adendas, figura cualquier modificación o variación que se haya producido.</w:t>
      </w:r>
    </w:p>
    <w:p w14:paraId="0E79DDB3"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743AC77C"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Licitaciones anuladas</w:t>
      </w:r>
    </w:p>
    <w:p w14:paraId="0E03C760" w14:textId="77777777" w:rsidR="00E15D9A" w:rsidRDefault="00E15D9A" w:rsidP="00E15D9A">
      <w:pPr>
        <w:numPr>
          <w:ilvl w:val="0"/>
          <w:numId w:val="31"/>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Licitaciones anuladas (</w:t>
      </w:r>
      <w:hyperlink r:id="rId54"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5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420473EF"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3FE06B4B" w14:textId="77777777" w:rsidR="00E15D9A" w:rsidRDefault="00E15D9A" w:rsidP="00E15D9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MESA DE CONTRATACIÓN</w:t>
      </w:r>
    </w:p>
    <w:p w14:paraId="1F81036D"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336D24A5"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Composición y Convocatorias de las Mesas de Contratación</w:t>
      </w:r>
    </w:p>
    <w:p w14:paraId="7D23A2AF"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En los procedimientos abiertos (incluidos abiertos simplificados), restringidos, de diálogo competitivo, de licitación con negociación y de asociación para la innovación (estén sujetos o no a regulación armonizada), el Órgano de contratación del ITC estará asistido por una Mesa de contratación, que estará constituida por un/a Presidente/a, dos o tres vocales y un/a Secretario/a.</w:t>
      </w:r>
    </w:p>
    <w:p w14:paraId="5B24FE1F"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En los procedimientos abiertos supersimplificados a los que se refiere el art. 159.6 de la LCSP será potestativa su constitución. En los casos en los que no se constituya Mesa de contratación, tramitarán la apertura de sobres y la valoración de ofertas  de conformidad con el art. 146.2 letra b) de la LCSP personas dependientes del órgano de contratación que cuenten con los correspondientes permisos en la PLACSP.</w:t>
      </w:r>
    </w:p>
    <w:p w14:paraId="3535D07E"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xml:space="preserve">Los miembros de la Mesa de Contratación serán designados por el órgano de contratación. Entre los vocales deberá figurar el jefe/a del departamento que tenga asignadas las funciones de asesoría jurídica o persona en quien delegue, que deberá ser licenciado/a en Derecho, y el/la jefe/a del departamento que </w:t>
      </w:r>
      <w:r>
        <w:rPr>
          <w:rFonts w:ascii="Open Sans" w:hAnsi="Open Sans" w:cs="Open Sans"/>
          <w:color w:val="333333"/>
          <w:sz w:val="23"/>
          <w:szCs w:val="23"/>
        </w:rPr>
        <w:lastRenderedPageBreak/>
        <w:t>tenga atribuidas las funciones relativas a su control económico-presupuestario, o persona en quien delegue.</w:t>
      </w:r>
    </w:p>
    <w:p w14:paraId="6C8C3475"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Para la válida constitución de la Mesa de Contratación se requerirá la asistencia, presencial o a distancia, de la mayoría absoluta de sus miembros, y, en todo caso, de Presidente/a, Secretario/a y los dos vocales que tengan atribuidas las funciones correspondientes al asesoramiento jurídico y al control económico-presupuestario.</w:t>
      </w:r>
    </w:p>
    <w:p w14:paraId="59C55FAB"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La Mesa de Contratación se encargará de calificar la documentación presentada; proceder a la apertura de las proposiciones económicas presentadas por los licitadores, dando a conocer su contenido en la PLACSP; tramitar las proposiciones que se consideren anormales o desproporcionadas; cuando el procedimiento de valoración se articule en varias fases, determinará los licitadores que hayan de quedar excluidos por no superar el umbral mínimo de puntuación exigido al licitador para continuar en el proceso selectivo; rechazar las propuestas que no cumplan los requisitos del pliego; valorar las ofertas presentadas por los licitadores conforme a los criterios establecidos en los pliegos del procedimiento a cuyo efecto podrá pedir</w:t>
      </w:r>
      <w:r>
        <w:rPr>
          <w:rFonts w:ascii="Open Sans" w:hAnsi="Open Sans" w:cs="Open Sans"/>
          <w:color w:val="333333"/>
          <w:sz w:val="23"/>
          <w:szCs w:val="23"/>
        </w:rPr>
        <w:br/>
        <w:t>los informes técnicos que considere precisos y elevar una propuesta de adjudicación al órgano de contratación o, cuando proceda, de declaración de desierto, renuncia o desistimiento.</w:t>
      </w:r>
    </w:p>
    <w:p w14:paraId="03F40402"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La Mesa de Contratación celebrará cuantas sesiones resulten necesarias para el cumplimiento de estas funciones, y podrá convocar a los asesores especializados que resulten necesarios, según la naturaleza de los asuntos a tratar, los cuales actuarán con voz pero sin voto. La Mesa podrá celebrar sus reuniones por videoconferencia, si lo estima oportuno.</w:t>
      </w:r>
    </w:p>
    <w:p w14:paraId="434A6EE2"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198CA9BF"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Penalidades </w:t>
      </w:r>
      <w:r>
        <w:rPr>
          <w:rStyle w:val="Textoennegrita"/>
          <w:rFonts w:ascii="Open Sans" w:hAnsi="Open Sans" w:cs="Open Sans"/>
          <w:b/>
          <w:bCs/>
          <w:color w:val="333333"/>
          <w:sz w:val="26"/>
          <w:szCs w:val="26"/>
        </w:rPr>
        <w:t>impuestas</w:t>
      </w:r>
      <w:r>
        <w:rPr>
          <w:rFonts w:ascii="Open Sans" w:hAnsi="Open Sans" w:cs="Open Sans"/>
          <w:color w:val="333333"/>
          <w:sz w:val="26"/>
          <w:szCs w:val="26"/>
        </w:rPr>
        <w:t> por incumplimiento de los/las contratistas</w:t>
      </w:r>
    </w:p>
    <w:p w14:paraId="4458CF77"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Durante los ejercicios 2019 y 2020 no ha habido ninguna penalidad formalizada por el ITC por incumplimiento del contratista</w:t>
      </w:r>
    </w:p>
    <w:p w14:paraId="1E1BE239" w14:textId="77777777" w:rsidR="00E15D9A" w:rsidRDefault="00E15D9A" w:rsidP="00E15D9A">
      <w:pPr>
        <w:numPr>
          <w:ilvl w:val="0"/>
          <w:numId w:val="32"/>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Contratos resueltos y penalizaciones (</w:t>
      </w:r>
      <w:hyperlink r:id="rId56" w:tgtFrame="_blank" w:history="1">
        <w:r>
          <w:rPr>
            <w:rStyle w:val="Hipervnculo"/>
            <w:rFonts w:ascii="Open Sans" w:hAnsi="Open Sans" w:cs="Open Sans"/>
            <w:color w:val="009FE3"/>
            <w:sz w:val="23"/>
            <w:szCs w:val="23"/>
          </w:rPr>
          <w:t>.xlsx</w:t>
        </w:r>
      </w:hyperlink>
      <w:r>
        <w:rPr>
          <w:rFonts w:ascii="Open Sans" w:hAnsi="Open Sans" w:cs="Open Sans"/>
          <w:color w:val="333333"/>
          <w:sz w:val="23"/>
          <w:szCs w:val="23"/>
        </w:rPr>
        <w:t>) (</w:t>
      </w:r>
      <w:hyperlink r:id="rId5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2EC25DF4"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719B2AC9"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Preguntas frecuentes y aclaraciones recibidas sobre los contratos</w:t>
      </w:r>
    </w:p>
    <w:p w14:paraId="68C5565B"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lastRenderedPageBreak/>
        <w:t>El Instituto Tecnológico de Canarias no dispone de preguntas frecuentes ni hace aclaraciones generales en materia de contratación. Las aclaraciones y respuestas se hacen de forma singular para cada contrato. </w:t>
      </w:r>
    </w:p>
    <w:p w14:paraId="758ECC47" w14:textId="77777777" w:rsidR="00E15D9A" w:rsidRDefault="00E15D9A" w:rsidP="00E15D9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023FBD3A" w14:textId="77777777" w:rsidR="00E15D9A" w:rsidRDefault="00E15D9A" w:rsidP="00E15D9A">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Información necesaria o conveniente</w:t>
      </w:r>
    </w:p>
    <w:p w14:paraId="624B103E" w14:textId="77777777" w:rsidR="00E15D9A" w:rsidRDefault="00E15D9A" w:rsidP="00E15D9A">
      <w:pPr>
        <w:pStyle w:val="p4"/>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No se considera necesaria o conveniente ninguna información adicional para la adecuada gestión de las contrataciones del Instituto Tecnológico de Canarias</w:t>
      </w:r>
    </w:p>
    <w:p w14:paraId="1D24C4AA" w14:textId="77777777" w:rsidR="00E15D9A" w:rsidRDefault="00E15D9A" w:rsidP="00E15D9A">
      <w:pPr>
        <w:pStyle w:val="p4"/>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26996D60" w14:textId="77777777" w:rsidR="00E15D9A" w:rsidRDefault="00E15D9A" w:rsidP="00E15D9A">
      <w:pPr>
        <w:pStyle w:val="p4"/>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6705B784" w14:textId="77777777" w:rsidR="00E15D9A" w:rsidRDefault="00E15D9A" w:rsidP="00E15D9A">
      <w:pPr>
        <w:pStyle w:val="p4"/>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Fecha de Actualización</w:t>
      </w:r>
      <w:r>
        <w:rPr>
          <w:rFonts w:ascii="Open Sans" w:hAnsi="Open Sans" w:cs="Open Sans"/>
          <w:color w:val="333333"/>
          <w:sz w:val="23"/>
          <w:szCs w:val="23"/>
        </w:rPr>
        <w:t>: 26 de octubre de 2021</w:t>
      </w:r>
      <w:r>
        <w:rPr>
          <w:rFonts w:ascii="Open Sans" w:hAnsi="Open Sans" w:cs="Open Sans"/>
          <w:color w:val="333333"/>
          <w:sz w:val="23"/>
          <w:szCs w:val="23"/>
        </w:rPr>
        <w:br/>
      </w:r>
      <w:r>
        <w:rPr>
          <w:rStyle w:val="Textoennegrita"/>
          <w:rFonts w:ascii="Open Sans" w:hAnsi="Open Sans" w:cs="Open Sans"/>
          <w:color w:val="333333"/>
          <w:sz w:val="23"/>
          <w:szCs w:val="23"/>
        </w:rPr>
        <w:t>Periodicidad: </w:t>
      </w:r>
      <w:r>
        <w:rPr>
          <w:rFonts w:ascii="Open Sans" w:hAnsi="Open Sans" w:cs="Open Sans"/>
          <w:color w:val="333333"/>
          <w:sz w:val="23"/>
          <w:szCs w:val="23"/>
        </w:rPr>
        <w:t>Trimestral</w:t>
      </w:r>
      <w:r>
        <w:rPr>
          <w:rFonts w:ascii="Open Sans" w:hAnsi="Open Sans" w:cs="Open Sans"/>
          <w:color w:val="333333"/>
          <w:sz w:val="23"/>
          <w:szCs w:val="23"/>
        </w:rPr>
        <w:br/>
      </w:r>
      <w:r>
        <w:rPr>
          <w:rStyle w:val="Textoennegrita"/>
          <w:rFonts w:ascii="Open Sans" w:hAnsi="Open Sans" w:cs="Open Sans"/>
          <w:color w:val="333333"/>
          <w:sz w:val="23"/>
          <w:szCs w:val="23"/>
        </w:rPr>
        <w:t>Tipo de información:</w:t>
      </w:r>
      <w:r>
        <w:rPr>
          <w:rFonts w:ascii="Open Sans" w:hAnsi="Open Sans" w:cs="Open Sans"/>
          <w:color w:val="333333"/>
          <w:sz w:val="23"/>
          <w:szCs w:val="23"/>
        </w:rPr>
        <w:t> Perfil del Contratante - Contratos.</w:t>
      </w:r>
    </w:p>
    <w:p w14:paraId="2BC05F0C" w14:textId="42289192" w:rsidR="007F44D5" w:rsidRPr="00E15D9A" w:rsidRDefault="007F44D5" w:rsidP="00E15D9A"/>
    <w:sectPr w:rsidR="007F44D5" w:rsidRPr="00E15D9A" w:rsidSect="003453D9">
      <w:headerReference w:type="default" r:id="rId58"/>
      <w:pgSz w:w="11906" w:h="16838"/>
      <w:pgMar w:top="1985"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D28" w14:textId="77777777" w:rsidR="00B12614" w:rsidRDefault="00B12614" w:rsidP="003453D9">
      <w:pPr>
        <w:spacing w:after="0" w:line="240" w:lineRule="auto"/>
      </w:pPr>
      <w:r>
        <w:separator/>
      </w:r>
    </w:p>
  </w:endnote>
  <w:endnote w:type="continuationSeparator" w:id="0">
    <w:p w14:paraId="4C76509B" w14:textId="77777777" w:rsidR="00B12614" w:rsidRDefault="00B12614" w:rsidP="0034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48CE" w14:textId="77777777" w:rsidR="00B12614" w:rsidRDefault="00B12614" w:rsidP="003453D9">
      <w:pPr>
        <w:spacing w:after="0" w:line="240" w:lineRule="auto"/>
      </w:pPr>
      <w:r>
        <w:separator/>
      </w:r>
    </w:p>
  </w:footnote>
  <w:footnote w:type="continuationSeparator" w:id="0">
    <w:p w14:paraId="3279B7D0" w14:textId="77777777" w:rsidR="00B12614" w:rsidRDefault="00B12614" w:rsidP="0034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68FB" w14:textId="6221312B" w:rsidR="003453D9" w:rsidRDefault="003453D9">
    <w:pPr>
      <w:pStyle w:val="Encabezado"/>
    </w:pPr>
  </w:p>
  <w:tbl>
    <w:tblPr>
      <w:tblStyle w:val="Tablaconcuadrcula"/>
      <w:tblW w:w="1006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559"/>
    </w:tblGrid>
    <w:tr w:rsidR="003453D9" w14:paraId="721DE9DF" w14:textId="77777777" w:rsidTr="003453D9">
      <w:trPr>
        <w:trHeight w:val="835"/>
      </w:trPr>
      <w:tc>
        <w:tcPr>
          <w:tcW w:w="4506" w:type="dxa"/>
          <w:vAlign w:val="center"/>
        </w:tcPr>
        <w:p w14:paraId="78CDA767" w14:textId="0D78716A" w:rsidR="003453D9" w:rsidRDefault="003453D9" w:rsidP="003453D9">
          <w:pPr>
            <w:pStyle w:val="Encabezado"/>
          </w:pPr>
          <w:r w:rsidRPr="003453D9">
            <w:rPr>
              <w:rFonts w:ascii="Montserrat" w:eastAsia="Times New Roman" w:hAnsi="Montserrat" w:cs="Open Sans"/>
              <w:noProof/>
              <w:color w:val="009FE3"/>
              <w:kern w:val="36"/>
              <w:sz w:val="36"/>
              <w:szCs w:val="36"/>
              <w:lang w:eastAsia="es-ES"/>
            </w:rPr>
            <w:drawing>
              <wp:inline distT="0" distB="0" distL="0" distR="0" wp14:anchorId="60A3963E" wp14:editId="572DA44C">
                <wp:extent cx="2264636" cy="356098"/>
                <wp:effectExtent l="0" t="0" r="2540" b="6350"/>
                <wp:docPr id="16" name="Imagen 16" descr="Instituto Tecnológico de Canaria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o Tecnológico de Canaria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4639" cy="359243"/>
                        </a:xfrm>
                        <a:prstGeom prst="rect">
                          <a:avLst/>
                        </a:prstGeom>
                        <a:noFill/>
                        <a:ln>
                          <a:noFill/>
                        </a:ln>
                      </pic:spPr>
                    </pic:pic>
                  </a:graphicData>
                </a:graphic>
              </wp:inline>
            </w:drawing>
          </w:r>
        </w:p>
      </w:tc>
      <w:tc>
        <w:tcPr>
          <w:tcW w:w="5559" w:type="dxa"/>
          <w:vAlign w:val="center"/>
        </w:tcPr>
        <w:p w14:paraId="049C0FFC" w14:textId="3FA13006" w:rsidR="003453D9" w:rsidRPr="003453D9" w:rsidRDefault="003453D9" w:rsidP="003453D9">
          <w:pPr>
            <w:spacing w:line="276" w:lineRule="auto"/>
            <w:ind w:left="357"/>
            <w:jc w:val="right"/>
            <w:rPr>
              <w:rFonts w:ascii="Montserrat" w:eastAsia="Times New Roman" w:hAnsi="Montserrat" w:cs="Open Sans"/>
              <w:b/>
              <w:bCs/>
              <w:caps/>
              <w:color w:val="0095F8"/>
              <w:spacing w:val="-4"/>
              <w:sz w:val="27"/>
              <w:szCs w:val="27"/>
              <w:lang w:eastAsia="es-ES"/>
            </w:rPr>
          </w:pPr>
          <w:r w:rsidRPr="00A1265C">
            <w:rPr>
              <w:rFonts w:ascii="Montserrat" w:eastAsia="Times New Roman" w:hAnsi="Montserrat" w:cs="Open Sans"/>
              <w:b/>
              <w:bCs/>
              <w:caps/>
              <w:color w:val="0095F8"/>
              <w:spacing w:val="-4"/>
              <w:sz w:val="27"/>
              <w:szCs w:val="27"/>
              <w:lang w:eastAsia="es-ES"/>
            </w:rPr>
            <w:t>PORTAL DE TRANSPARENCIA</w:t>
          </w:r>
        </w:p>
      </w:tc>
    </w:tr>
  </w:tbl>
  <w:p w14:paraId="79FF7433" w14:textId="09AE5FA8" w:rsidR="003453D9" w:rsidRDefault="003453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909"/>
    <w:multiLevelType w:val="multilevel"/>
    <w:tmpl w:val="9550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250EF"/>
    <w:multiLevelType w:val="multilevel"/>
    <w:tmpl w:val="36E8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03DD8"/>
    <w:multiLevelType w:val="multilevel"/>
    <w:tmpl w:val="B24A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C11FD"/>
    <w:multiLevelType w:val="multilevel"/>
    <w:tmpl w:val="A14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968C7"/>
    <w:multiLevelType w:val="multilevel"/>
    <w:tmpl w:val="DBB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F2CD6"/>
    <w:multiLevelType w:val="multilevel"/>
    <w:tmpl w:val="B2A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45CC1"/>
    <w:multiLevelType w:val="multilevel"/>
    <w:tmpl w:val="4A6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52902"/>
    <w:multiLevelType w:val="multilevel"/>
    <w:tmpl w:val="DCAC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77A2D"/>
    <w:multiLevelType w:val="multilevel"/>
    <w:tmpl w:val="D2FA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C340F"/>
    <w:multiLevelType w:val="multilevel"/>
    <w:tmpl w:val="A372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21E57"/>
    <w:multiLevelType w:val="multilevel"/>
    <w:tmpl w:val="30EA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66CF2"/>
    <w:multiLevelType w:val="multilevel"/>
    <w:tmpl w:val="BEA4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A619B"/>
    <w:multiLevelType w:val="multilevel"/>
    <w:tmpl w:val="8962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13F6C"/>
    <w:multiLevelType w:val="multilevel"/>
    <w:tmpl w:val="9D4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D4701"/>
    <w:multiLevelType w:val="multilevel"/>
    <w:tmpl w:val="49B2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211DD"/>
    <w:multiLevelType w:val="multilevel"/>
    <w:tmpl w:val="0A7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53572"/>
    <w:multiLevelType w:val="multilevel"/>
    <w:tmpl w:val="2CE4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32F1A"/>
    <w:multiLevelType w:val="multilevel"/>
    <w:tmpl w:val="8D98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835E7"/>
    <w:multiLevelType w:val="multilevel"/>
    <w:tmpl w:val="1892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523DA"/>
    <w:multiLevelType w:val="multilevel"/>
    <w:tmpl w:val="161C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23876"/>
    <w:multiLevelType w:val="multilevel"/>
    <w:tmpl w:val="67D2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1258FB"/>
    <w:multiLevelType w:val="multilevel"/>
    <w:tmpl w:val="C43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662FA"/>
    <w:multiLevelType w:val="multilevel"/>
    <w:tmpl w:val="AA24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278BF"/>
    <w:multiLevelType w:val="multilevel"/>
    <w:tmpl w:val="396E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1C7580"/>
    <w:multiLevelType w:val="multilevel"/>
    <w:tmpl w:val="1606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A0359"/>
    <w:multiLevelType w:val="multilevel"/>
    <w:tmpl w:val="385C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D86BAC"/>
    <w:multiLevelType w:val="multilevel"/>
    <w:tmpl w:val="D8421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F0337"/>
    <w:multiLevelType w:val="multilevel"/>
    <w:tmpl w:val="1222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44195"/>
    <w:multiLevelType w:val="multilevel"/>
    <w:tmpl w:val="5A5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E81DFD"/>
    <w:multiLevelType w:val="multilevel"/>
    <w:tmpl w:val="680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27799E"/>
    <w:multiLevelType w:val="multilevel"/>
    <w:tmpl w:val="F704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D602FF"/>
    <w:multiLevelType w:val="multilevel"/>
    <w:tmpl w:val="192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6"/>
  </w:num>
  <w:num w:numId="3">
    <w:abstractNumId w:val="21"/>
  </w:num>
  <w:num w:numId="4">
    <w:abstractNumId w:val="31"/>
  </w:num>
  <w:num w:numId="5">
    <w:abstractNumId w:val="23"/>
  </w:num>
  <w:num w:numId="6">
    <w:abstractNumId w:val="30"/>
  </w:num>
  <w:num w:numId="7">
    <w:abstractNumId w:val="8"/>
  </w:num>
  <w:num w:numId="8">
    <w:abstractNumId w:val="15"/>
  </w:num>
  <w:num w:numId="9">
    <w:abstractNumId w:val="22"/>
  </w:num>
  <w:num w:numId="10">
    <w:abstractNumId w:val="4"/>
  </w:num>
  <w:num w:numId="11">
    <w:abstractNumId w:val="10"/>
  </w:num>
  <w:num w:numId="12">
    <w:abstractNumId w:val="13"/>
  </w:num>
  <w:num w:numId="13">
    <w:abstractNumId w:val="5"/>
  </w:num>
  <w:num w:numId="14">
    <w:abstractNumId w:val="9"/>
  </w:num>
  <w:num w:numId="15">
    <w:abstractNumId w:val="7"/>
  </w:num>
  <w:num w:numId="16">
    <w:abstractNumId w:val="18"/>
  </w:num>
  <w:num w:numId="17">
    <w:abstractNumId w:val="19"/>
  </w:num>
  <w:num w:numId="18">
    <w:abstractNumId w:val="12"/>
  </w:num>
  <w:num w:numId="19">
    <w:abstractNumId w:val="29"/>
  </w:num>
  <w:num w:numId="20">
    <w:abstractNumId w:val="20"/>
  </w:num>
  <w:num w:numId="21">
    <w:abstractNumId w:val="25"/>
  </w:num>
  <w:num w:numId="22">
    <w:abstractNumId w:val="6"/>
  </w:num>
  <w:num w:numId="23">
    <w:abstractNumId w:val="1"/>
  </w:num>
  <w:num w:numId="24">
    <w:abstractNumId w:val="16"/>
  </w:num>
  <w:num w:numId="25">
    <w:abstractNumId w:val="0"/>
  </w:num>
  <w:num w:numId="26">
    <w:abstractNumId w:val="28"/>
  </w:num>
  <w:num w:numId="27">
    <w:abstractNumId w:val="14"/>
  </w:num>
  <w:num w:numId="28">
    <w:abstractNumId w:val="3"/>
  </w:num>
  <w:num w:numId="29">
    <w:abstractNumId w:val="27"/>
  </w:num>
  <w:num w:numId="30">
    <w:abstractNumId w:val="2"/>
  </w:num>
  <w:num w:numId="31">
    <w:abstractNumId w:val="17"/>
  </w:num>
  <w:num w:numId="3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D9"/>
    <w:rsid w:val="00121D45"/>
    <w:rsid w:val="001E2589"/>
    <w:rsid w:val="00202AAB"/>
    <w:rsid w:val="002E513B"/>
    <w:rsid w:val="003453D9"/>
    <w:rsid w:val="0037571C"/>
    <w:rsid w:val="00416BBF"/>
    <w:rsid w:val="005921ED"/>
    <w:rsid w:val="005B478D"/>
    <w:rsid w:val="006242CE"/>
    <w:rsid w:val="00642FBF"/>
    <w:rsid w:val="0068227D"/>
    <w:rsid w:val="006B3F67"/>
    <w:rsid w:val="007A540C"/>
    <w:rsid w:val="007F44D5"/>
    <w:rsid w:val="00964374"/>
    <w:rsid w:val="00A1265C"/>
    <w:rsid w:val="00A42E9C"/>
    <w:rsid w:val="00AC0EC7"/>
    <w:rsid w:val="00B12614"/>
    <w:rsid w:val="00B66552"/>
    <w:rsid w:val="00BD735F"/>
    <w:rsid w:val="00C32A3F"/>
    <w:rsid w:val="00C8667E"/>
    <w:rsid w:val="00D34BCC"/>
    <w:rsid w:val="00DF5824"/>
    <w:rsid w:val="00E00B04"/>
    <w:rsid w:val="00E15D9A"/>
    <w:rsid w:val="00EE735B"/>
    <w:rsid w:val="00F934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80E7"/>
  <w15:chartTrackingRefBased/>
  <w15:docId w15:val="{2C9718A5-4CD5-496C-89C6-23F48BE4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4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C866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453D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453D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next w:val="Normal"/>
    <w:link w:val="Ttulo5Car"/>
    <w:uiPriority w:val="9"/>
    <w:semiHidden/>
    <w:unhideWhenUsed/>
    <w:qFormat/>
    <w:rsid w:val="005B47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53D9"/>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3453D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453D9"/>
    <w:rPr>
      <w:rFonts w:ascii="Times New Roman" w:eastAsia="Times New Roman" w:hAnsi="Times New Roman" w:cs="Times New Roman"/>
      <w:b/>
      <w:bCs/>
      <w:sz w:val="24"/>
      <w:szCs w:val="24"/>
      <w:lang w:eastAsia="es-ES"/>
    </w:rPr>
  </w:style>
  <w:style w:type="paragraph" w:customStyle="1" w:styleId="item-106">
    <w:name w:val="item-10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453D9"/>
    <w:rPr>
      <w:color w:val="0000FF"/>
      <w:u w:val="single"/>
    </w:rPr>
  </w:style>
  <w:style w:type="paragraph" w:customStyle="1" w:styleId="item-103">
    <w:name w:val="item-10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7">
    <w:name w:val="item-10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
    <w:name w:val="label"/>
    <w:basedOn w:val="Fuentedeprrafopredeter"/>
    <w:rsid w:val="003453D9"/>
  </w:style>
  <w:style w:type="paragraph" w:customStyle="1" w:styleId="item-323">
    <w:name w:val="item-3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3453D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453D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453D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453D9"/>
    <w:rPr>
      <w:rFonts w:ascii="Arial" w:eastAsia="Times New Roman" w:hAnsi="Arial" w:cs="Arial"/>
      <w:vanish/>
      <w:sz w:val="16"/>
      <w:szCs w:val="16"/>
      <w:lang w:eastAsia="es-ES"/>
    </w:rPr>
  </w:style>
  <w:style w:type="paragraph" w:customStyle="1" w:styleId="sp-menu-item">
    <w:name w:val="sp-menu-item"/>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e">
    <w:name w:val="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1">
    <w:name w:val="p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3453D9"/>
  </w:style>
  <w:style w:type="character" w:styleId="Textoennegrita">
    <w:name w:val="Strong"/>
    <w:basedOn w:val="Fuentedeprrafopredeter"/>
    <w:uiPriority w:val="22"/>
    <w:qFormat/>
    <w:rsid w:val="003453D9"/>
    <w:rPr>
      <w:b/>
      <w:bCs/>
    </w:rPr>
  </w:style>
  <w:style w:type="paragraph" w:styleId="NormalWeb">
    <w:name w:val="Normal (Web)"/>
    <w:basedOn w:val="Normal"/>
    <w:uiPriority w:val="99"/>
    <w:semiHidden/>
    <w:unhideWhenUsed/>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2">
    <w:name w:val="p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3">
    <w:name w:val="p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2">
    <w:name w:val="s2"/>
    <w:basedOn w:val="Fuentedeprrafopredeter"/>
    <w:rsid w:val="003453D9"/>
  </w:style>
  <w:style w:type="paragraph" w:customStyle="1" w:styleId="p4">
    <w:name w:val="p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4">
    <w:name w:val="item-10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5">
    <w:name w:val="item-10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209">
    <w:name w:val="item-209"/>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45">
    <w:name w:val="item-14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6">
    <w:name w:val="item-35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4">
    <w:name w:val="item-35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8">
    <w:name w:val="item-358"/>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copyright">
    <w:name w:val="sp-copyright"/>
    <w:basedOn w:val="Fuentedeprrafopredeter"/>
    <w:rsid w:val="003453D9"/>
  </w:style>
  <w:style w:type="paragraph" w:customStyle="1" w:styleId="item-101">
    <w:name w:val="item-10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12">
    <w:name w:val="item-11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23">
    <w:name w:val="item-1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74">
    <w:name w:val="item-17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67">
    <w:name w:val="item-16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active">
    <w:name w:val="lang-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453D9"/>
    <w:pPr>
      <w:ind w:left="720"/>
      <w:contextualSpacing/>
    </w:pPr>
  </w:style>
  <w:style w:type="paragraph" w:styleId="Encabezado">
    <w:name w:val="header"/>
    <w:basedOn w:val="Normal"/>
    <w:link w:val="EncabezadoCar"/>
    <w:uiPriority w:val="99"/>
    <w:unhideWhenUsed/>
    <w:rsid w:val="003453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3D9"/>
  </w:style>
  <w:style w:type="paragraph" w:styleId="Piedepgina">
    <w:name w:val="footer"/>
    <w:basedOn w:val="Normal"/>
    <w:link w:val="PiedepginaCar"/>
    <w:uiPriority w:val="99"/>
    <w:unhideWhenUsed/>
    <w:rsid w:val="003453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3D9"/>
  </w:style>
  <w:style w:type="table" w:styleId="Tablaconcuadrcula">
    <w:name w:val="Table Grid"/>
    <w:basedOn w:val="Tablanormal"/>
    <w:uiPriority w:val="39"/>
    <w:rsid w:val="0034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8667E"/>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C8667E"/>
    <w:rPr>
      <w:i/>
      <w:iCs/>
    </w:rPr>
  </w:style>
  <w:style w:type="character" w:customStyle="1" w:styleId="Ttulo5Car">
    <w:name w:val="Título 5 Car"/>
    <w:basedOn w:val="Fuentedeprrafopredeter"/>
    <w:link w:val="Ttulo5"/>
    <w:uiPriority w:val="9"/>
    <w:semiHidden/>
    <w:rsid w:val="005B478D"/>
    <w:rPr>
      <w:rFonts w:asciiTheme="majorHAnsi" w:eastAsiaTheme="majorEastAsia" w:hAnsiTheme="majorHAnsi" w:cstheme="majorBidi"/>
      <w:color w:val="2F5496" w:themeColor="accent1" w:themeShade="BF"/>
    </w:rPr>
  </w:style>
  <w:style w:type="paragraph" w:customStyle="1" w:styleId="limittexttwolines">
    <w:name w:val="limit_text_two_lines"/>
    <w:basedOn w:val="Normal"/>
    <w:rsid w:val="005B478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0405">
      <w:bodyDiv w:val="1"/>
      <w:marLeft w:val="0"/>
      <w:marRight w:val="0"/>
      <w:marTop w:val="0"/>
      <w:marBottom w:val="0"/>
      <w:divBdr>
        <w:top w:val="none" w:sz="0" w:space="0" w:color="auto"/>
        <w:left w:val="none" w:sz="0" w:space="0" w:color="auto"/>
        <w:bottom w:val="none" w:sz="0" w:space="0" w:color="auto"/>
        <w:right w:val="none" w:sz="0" w:space="0" w:color="auto"/>
      </w:divBdr>
    </w:div>
    <w:div w:id="468548925">
      <w:bodyDiv w:val="1"/>
      <w:marLeft w:val="0"/>
      <w:marRight w:val="0"/>
      <w:marTop w:val="0"/>
      <w:marBottom w:val="0"/>
      <w:divBdr>
        <w:top w:val="none" w:sz="0" w:space="0" w:color="auto"/>
        <w:left w:val="none" w:sz="0" w:space="0" w:color="auto"/>
        <w:bottom w:val="none" w:sz="0" w:space="0" w:color="auto"/>
        <w:right w:val="none" w:sz="0" w:space="0" w:color="auto"/>
      </w:divBdr>
      <w:divsChild>
        <w:div w:id="1500584096">
          <w:marLeft w:val="0"/>
          <w:marRight w:val="0"/>
          <w:marTop w:val="0"/>
          <w:marBottom w:val="0"/>
          <w:divBdr>
            <w:top w:val="none" w:sz="0" w:space="0" w:color="auto"/>
            <w:left w:val="none" w:sz="0" w:space="0" w:color="auto"/>
            <w:bottom w:val="none" w:sz="0" w:space="0" w:color="auto"/>
            <w:right w:val="none" w:sz="0" w:space="0" w:color="auto"/>
          </w:divBdr>
          <w:divsChild>
            <w:div w:id="1227375129">
              <w:marLeft w:val="0"/>
              <w:marRight w:val="0"/>
              <w:marTop w:val="0"/>
              <w:marBottom w:val="0"/>
              <w:divBdr>
                <w:top w:val="none" w:sz="0" w:space="0" w:color="auto"/>
                <w:left w:val="none" w:sz="0" w:space="0" w:color="auto"/>
                <w:bottom w:val="none" w:sz="0" w:space="0" w:color="auto"/>
                <w:right w:val="none" w:sz="0" w:space="0" w:color="auto"/>
              </w:divBdr>
              <w:divsChild>
                <w:div w:id="518394703">
                  <w:marLeft w:val="0"/>
                  <w:marRight w:val="0"/>
                  <w:marTop w:val="0"/>
                  <w:marBottom w:val="0"/>
                  <w:divBdr>
                    <w:top w:val="none" w:sz="0" w:space="0" w:color="auto"/>
                    <w:left w:val="none" w:sz="0" w:space="0" w:color="auto"/>
                    <w:bottom w:val="none" w:sz="0" w:space="0" w:color="auto"/>
                    <w:right w:val="none" w:sz="0" w:space="0" w:color="auto"/>
                  </w:divBdr>
                  <w:divsChild>
                    <w:div w:id="723063346">
                      <w:marLeft w:val="-225"/>
                      <w:marRight w:val="-225"/>
                      <w:marTop w:val="0"/>
                      <w:marBottom w:val="0"/>
                      <w:divBdr>
                        <w:top w:val="none" w:sz="0" w:space="0" w:color="auto"/>
                        <w:left w:val="none" w:sz="0" w:space="0" w:color="auto"/>
                        <w:bottom w:val="none" w:sz="0" w:space="0" w:color="auto"/>
                        <w:right w:val="none" w:sz="0" w:space="0" w:color="auto"/>
                      </w:divBdr>
                      <w:divsChild>
                        <w:div w:id="1154954592">
                          <w:marLeft w:val="0"/>
                          <w:marRight w:val="0"/>
                          <w:marTop w:val="0"/>
                          <w:marBottom w:val="0"/>
                          <w:divBdr>
                            <w:top w:val="none" w:sz="0" w:space="0" w:color="auto"/>
                            <w:left w:val="none" w:sz="0" w:space="0" w:color="auto"/>
                            <w:bottom w:val="none" w:sz="0" w:space="0" w:color="auto"/>
                            <w:right w:val="none" w:sz="0" w:space="0" w:color="auto"/>
                          </w:divBdr>
                          <w:divsChild>
                            <w:div w:id="1619218288">
                              <w:marLeft w:val="150"/>
                              <w:marRight w:val="0"/>
                              <w:marTop w:val="0"/>
                              <w:marBottom w:val="0"/>
                              <w:divBdr>
                                <w:top w:val="none" w:sz="0" w:space="0" w:color="auto"/>
                                <w:left w:val="none" w:sz="0" w:space="0" w:color="auto"/>
                                <w:bottom w:val="none" w:sz="0" w:space="0" w:color="auto"/>
                                <w:right w:val="none" w:sz="0" w:space="0" w:color="auto"/>
                              </w:divBdr>
                            </w:div>
                            <w:div w:id="1105156367">
                              <w:marLeft w:val="150"/>
                              <w:marRight w:val="0"/>
                              <w:marTop w:val="0"/>
                              <w:marBottom w:val="0"/>
                              <w:divBdr>
                                <w:top w:val="none" w:sz="0" w:space="0" w:color="auto"/>
                                <w:left w:val="none" w:sz="0" w:space="0" w:color="auto"/>
                                <w:bottom w:val="none" w:sz="0" w:space="0" w:color="auto"/>
                                <w:right w:val="none" w:sz="0" w:space="0" w:color="auto"/>
                              </w:divBdr>
                              <w:divsChild>
                                <w:div w:id="1292979470">
                                  <w:marLeft w:val="0"/>
                                  <w:marRight w:val="0"/>
                                  <w:marTop w:val="0"/>
                                  <w:marBottom w:val="0"/>
                                  <w:divBdr>
                                    <w:top w:val="none" w:sz="0" w:space="0" w:color="auto"/>
                                    <w:left w:val="none" w:sz="0" w:space="0" w:color="auto"/>
                                    <w:bottom w:val="none" w:sz="0" w:space="0" w:color="auto"/>
                                    <w:right w:val="none" w:sz="0" w:space="0" w:color="auto"/>
                                  </w:divBdr>
                                  <w:divsChild>
                                    <w:div w:id="744885748">
                                      <w:marLeft w:val="0"/>
                                      <w:marRight w:val="0"/>
                                      <w:marTop w:val="0"/>
                                      <w:marBottom w:val="0"/>
                                      <w:divBdr>
                                        <w:top w:val="none" w:sz="0" w:space="0" w:color="auto"/>
                                        <w:left w:val="none" w:sz="0" w:space="0" w:color="auto"/>
                                        <w:bottom w:val="none" w:sz="0" w:space="0" w:color="auto"/>
                                        <w:right w:val="none" w:sz="0" w:space="0" w:color="auto"/>
                                      </w:divBdr>
                                      <w:divsChild>
                                        <w:div w:id="2190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6191">
                              <w:marLeft w:val="150"/>
                              <w:marRight w:val="0"/>
                              <w:marTop w:val="0"/>
                              <w:marBottom w:val="0"/>
                              <w:divBdr>
                                <w:top w:val="none" w:sz="0" w:space="0" w:color="auto"/>
                                <w:left w:val="none" w:sz="0" w:space="0" w:color="auto"/>
                                <w:bottom w:val="none" w:sz="0" w:space="0" w:color="auto"/>
                                <w:right w:val="none" w:sz="0" w:space="0" w:color="auto"/>
                              </w:divBdr>
                              <w:divsChild>
                                <w:div w:id="1785809451">
                                  <w:marLeft w:val="0"/>
                                  <w:marRight w:val="0"/>
                                  <w:marTop w:val="0"/>
                                  <w:marBottom w:val="0"/>
                                  <w:divBdr>
                                    <w:top w:val="none" w:sz="0" w:space="0" w:color="auto"/>
                                    <w:left w:val="none" w:sz="0" w:space="0" w:color="auto"/>
                                    <w:bottom w:val="none" w:sz="0" w:space="0" w:color="auto"/>
                                    <w:right w:val="none" w:sz="0" w:space="0" w:color="auto"/>
                                  </w:divBdr>
                                  <w:divsChild>
                                    <w:div w:id="11028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72499">
                  <w:marLeft w:val="0"/>
                  <w:marRight w:val="0"/>
                  <w:marTop w:val="0"/>
                  <w:marBottom w:val="0"/>
                  <w:divBdr>
                    <w:top w:val="none" w:sz="0" w:space="0" w:color="auto"/>
                    <w:left w:val="none" w:sz="0" w:space="0" w:color="auto"/>
                    <w:bottom w:val="none" w:sz="0" w:space="0" w:color="auto"/>
                    <w:right w:val="none" w:sz="0" w:space="0" w:color="auto"/>
                  </w:divBdr>
                  <w:divsChild>
                    <w:div w:id="1899707357">
                      <w:marLeft w:val="-225"/>
                      <w:marRight w:val="-225"/>
                      <w:marTop w:val="0"/>
                      <w:marBottom w:val="0"/>
                      <w:divBdr>
                        <w:top w:val="none" w:sz="0" w:space="0" w:color="auto"/>
                        <w:left w:val="none" w:sz="0" w:space="0" w:color="auto"/>
                        <w:bottom w:val="none" w:sz="0" w:space="0" w:color="auto"/>
                        <w:right w:val="none" w:sz="0" w:space="0" w:color="auto"/>
                      </w:divBdr>
                      <w:divsChild>
                        <w:div w:id="2109503699">
                          <w:marLeft w:val="0"/>
                          <w:marRight w:val="0"/>
                          <w:marTop w:val="0"/>
                          <w:marBottom w:val="0"/>
                          <w:divBdr>
                            <w:top w:val="none" w:sz="0" w:space="0" w:color="auto"/>
                            <w:left w:val="none" w:sz="0" w:space="0" w:color="auto"/>
                            <w:bottom w:val="none" w:sz="0" w:space="0" w:color="auto"/>
                            <w:right w:val="none" w:sz="0" w:space="0" w:color="auto"/>
                          </w:divBdr>
                          <w:divsChild>
                            <w:div w:id="1238444792">
                              <w:marLeft w:val="0"/>
                              <w:marRight w:val="0"/>
                              <w:marTop w:val="0"/>
                              <w:marBottom w:val="0"/>
                              <w:divBdr>
                                <w:top w:val="none" w:sz="0" w:space="0" w:color="auto"/>
                                <w:left w:val="none" w:sz="0" w:space="0" w:color="auto"/>
                                <w:bottom w:val="none" w:sz="0" w:space="0" w:color="auto"/>
                                <w:right w:val="none" w:sz="0" w:space="0" w:color="auto"/>
                              </w:divBdr>
                              <w:divsChild>
                                <w:div w:id="12548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9020">
                          <w:marLeft w:val="0"/>
                          <w:marRight w:val="0"/>
                          <w:marTop w:val="0"/>
                          <w:marBottom w:val="0"/>
                          <w:divBdr>
                            <w:top w:val="none" w:sz="0" w:space="0" w:color="auto"/>
                            <w:left w:val="none" w:sz="0" w:space="0" w:color="auto"/>
                            <w:bottom w:val="none" w:sz="0" w:space="0" w:color="auto"/>
                            <w:right w:val="none" w:sz="0" w:space="0" w:color="auto"/>
                          </w:divBdr>
                          <w:divsChild>
                            <w:div w:id="401759454">
                              <w:marLeft w:val="0"/>
                              <w:marRight w:val="0"/>
                              <w:marTop w:val="0"/>
                              <w:marBottom w:val="0"/>
                              <w:divBdr>
                                <w:top w:val="none" w:sz="0" w:space="0" w:color="auto"/>
                                <w:left w:val="none" w:sz="0" w:space="0" w:color="auto"/>
                                <w:bottom w:val="none" w:sz="0" w:space="0" w:color="auto"/>
                                <w:right w:val="none" w:sz="0" w:space="0" w:color="auto"/>
                              </w:divBdr>
                              <w:divsChild>
                                <w:div w:id="781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3529">
                  <w:marLeft w:val="-225"/>
                  <w:marRight w:val="-225"/>
                  <w:marTop w:val="0"/>
                  <w:marBottom w:val="0"/>
                  <w:divBdr>
                    <w:top w:val="none" w:sz="0" w:space="0" w:color="auto"/>
                    <w:left w:val="none" w:sz="0" w:space="0" w:color="auto"/>
                    <w:bottom w:val="none" w:sz="0" w:space="0" w:color="auto"/>
                    <w:right w:val="none" w:sz="0" w:space="0" w:color="auto"/>
                  </w:divBdr>
                  <w:divsChild>
                    <w:div w:id="443699262">
                      <w:marLeft w:val="0"/>
                      <w:marRight w:val="0"/>
                      <w:marTop w:val="0"/>
                      <w:marBottom w:val="0"/>
                      <w:divBdr>
                        <w:top w:val="none" w:sz="0" w:space="0" w:color="auto"/>
                        <w:left w:val="none" w:sz="0" w:space="0" w:color="auto"/>
                        <w:bottom w:val="none" w:sz="0" w:space="0" w:color="auto"/>
                        <w:right w:val="none" w:sz="0" w:space="0" w:color="auto"/>
                      </w:divBdr>
                    </w:div>
                  </w:divsChild>
                </w:div>
                <w:div w:id="688996055">
                  <w:marLeft w:val="0"/>
                  <w:marRight w:val="0"/>
                  <w:marTop w:val="0"/>
                  <w:marBottom w:val="0"/>
                  <w:divBdr>
                    <w:top w:val="none" w:sz="0" w:space="0" w:color="auto"/>
                    <w:left w:val="none" w:sz="0" w:space="0" w:color="auto"/>
                    <w:bottom w:val="none" w:sz="0" w:space="0" w:color="auto"/>
                    <w:right w:val="none" w:sz="0" w:space="0" w:color="auto"/>
                  </w:divBdr>
                  <w:divsChild>
                    <w:div w:id="1393232324">
                      <w:marLeft w:val="-225"/>
                      <w:marRight w:val="-225"/>
                      <w:marTop w:val="0"/>
                      <w:marBottom w:val="0"/>
                      <w:divBdr>
                        <w:top w:val="none" w:sz="0" w:space="0" w:color="auto"/>
                        <w:left w:val="none" w:sz="0" w:space="0" w:color="auto"/>
                        <w:bottom w:val="none" w:sz="0" w:space="0" w:color="auto"/>
                        <w:right w:val="none" w:sz="0" w:space="0" w:color="auto"/>
                      </w:divBdr>
                      <w:divsChild>
                        <w:div w:id="1640643951">
                          <w:marLeft w:val="0"/>
                          <w:marRight w:val="0"/>
                          <w:marTop w:val="0"/>
                          <w:marBottom w:val="0"/>
                          <w:divBdr>
                            <w:top w:val="none" w:sz="0" w:space="0" w:color="auto"/>
                            <w:left w:val="none" w:sz="0" w:space="0" w:color="auto"/>
                            <w:bottom w:val="none" w:sz="0" w:space="0" w:color="auto"/>
                            <w:right w:val="none" w:sz="0" w:space="0" w:color="auto"/>
                          </w:divBdr>
                          <w:divsChild>
                            <w:div w:id="1208956577">
                              <w:marLeft w:val="0"/>
                              <w:marRight w:val="0"/>
                              <w:marTop w:val="0"/>
                              <w:marBottom w:val="0"/>
                              <w:divBdr>
                                <w:top w:val="none" w:sz="0" w:space="0" w:color="auto"/>
                                <w:left w:val="none" w:sz="0" w:space="0" w:color="auto"/>
                                <w:bottom w:val="none" w:sz="0" w:space="0" w:color="auto"/>
                                <w:right w:val="none" w:sz="0" w:space="0" w:color="auto"/>
                              </w:divBdr>
                              <w:divsChild>
                                <w:div w:id="250623639">
                                  <w:marLeft w:val="0"/>
                                  <w:marRight w:val="0"/>
                                  <w:marTop w:val="0"/>
                                  <w:marBottom w:val="0"/>
                                  <w:divBdr>
                                    <w:top w:val="none" w:sz="0" w:space="0" w:color="auto"/>
                                    <w:left w:val="none" w:sz="0" w:space="0" w:color="auto"/>
                                    <w:bottom w:val="none" w:sz="0" w:space="0" w:color="auto"/>
                                    <w:right w:val="none" w:sz="0" w:space="0" w:color="auto"/>
                                  </w:divBdr>
                                  <w:divsChild>
                                    <w:div w:id="382216906">
                                      <w:marLeft w:val="0"/>
                                      <w:marRight w:val="0"/>
                                      <w:marTop w:val="0"/>
                                      <w:marBottom w:val="0"/>
                                      <w:divBdr>
                                        <w:top w:val="none" w:sz="0" w:space="0" w:color="auto"/>
                                        <w:left w:val="none" w:sz="0" w:space="0" w:color="auto"/>
                                        <w:bottom w:val="none" w:sz="0" w:space="0" w:color="auto"/>
                                        <w:right w:val="none" w:sz="0" w:space="0" w:color="auto"/>
                                      </w:divBdr>
                                      <w:divsChild>
                                        <w:div w:id="18862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03364">
                  <w:marLeft w:val="0"/>
                  <w:marRight w:val="0"/>
                  <w:marTop w:val="0"/>
                  <w:marBottom w:val="0"/>
                  <w:divBdr>
                    <w:top w:val="none" w:sz="0" w:space="0" w:color="auto"/>
                    <w:left w:val="none" w:sz="0" w:space="0" w:color="auto"/>
                    <w:bottom w:val="none" w:sz="0" w:space="0" w:color="auto"/>
                    <w:right w:val="none" w:sz="0" w:space="0" w:color="auto"/>
                  </w:divBdr>
                  <w:divsChild>
                    <w:div w:id="1135294498">
                      <w:marLeft w:val="-225"/>
                      <w:marRight w:val="-225"/>
                      <w:marTop w:val="0"/>
                      <w:marBottom w:val="0"/>
                      <w:divBdr>
                        <w:top w:val="none" w:sz="0" w:space="0" w:color="auto"/>
                        <w:left w:val="none" w:sz="0" w:space="0" w:color="auto"/>
                        <w:bottom w:val="none" w:sz="0" w:space="0" w:color="auto"/>
                        <w:right w:val="none" w:sz="0" w:space="0" w:color="auto"/>
                      </w:divBdr>
                      <w:divsChild>
                        <w:div w:id="1308896808">
                          <w:marLeft w:val="0"/>
                          <w:marRight w:val="0"/>
                          <w:marTop w:val="0"/>
                          <w:marBottom w:val="0"/>
                          <w:divBdr>
                            <w:top w:val="none" w:sz="0" w:space="0" w:color="auto"/>
                            <w:left w:val="none" w:sz="0" w:space="0" w:color="auto"/>
                            <w:bottom w:val="none" w:sz="0" w:space="0" w:color="auto"/>
                            <w:right w:val="none" w:sz="0" w:space="0" w:color="auto"/>
                          </w:divBdr>
                          <w:divsChild>
                            <w:div w:id="1563326751">
                              <w:marLeft w:val="0"/>
                              <w:marRight w:val="0"/>
                              <w:marTop w:val="0"/>
                              <w:marBottom w:val="0"/>
                              <w:divBdr>
                                <w:top w:val="none" w:sz="0" w:space="0" w:color="auto"/>
                                <w:left w:val="none" w:sz="0" w:space="0" w:color="auto"/>
                                <w:bottom w:val="none" w:sz="0" w:space="0" w:color="auto"/>
                                <w:right w:val="none" w:sz="0" w:space="0" w:color="auto"/>
                              </w:divBdr>
                              <w:divsChild>
                                <w:div w:id="941258726">
                                  <w:marLeft w:val="0"/>
                                  <w:marRight w:val="0"/>
                                  <w:marTop w:val="0"/>
                                  <w:marBottom w:val="0"/>
                                  <w:divBdr>
                                    <w:top w:val="none" w:sz="0" w:space="0" w:color="auto"/>
                                    <w:left w:val="none" w:sz="0" w:space="0" w:color="auto"/>
                                    <w:bottom w:val="none" w:sz="0" w:space="0" w:color="auto"/>
                                    <w:right w:val="none" w:sz="0" w:space="0" w:color="auto"/>
                                  </w:divBdr>
                                  <w:divsChild>
                                    <w:div w:id="1879312306">
                                      <w:marLeft w:val="-225"/>
                                      <w:marRight w:val="-225"/>
                                      <w:marTop w:val="0"/>
                                      <w:marBottom w:val="0"/>
                                      <w:divBdr>
                                        <w:top w:val="none" w:sz="0" w:space="0" w:color="auto"/>
                                        <w:left w:val="none" w:sz="0" w:space="0" w:color="auto"/>
                                        <w:bottom w:val="none" w:sz="0" w:space="0" w:color="auto"/>
                                        <w:right w:val="none" w:sz="0" w:space="0" w:color="auto"/>
                                      </w:divBdr>
                                      <w:divsChild>
                                        <w:div w:id="6503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305">
                  <w:marLeft w:val="0"/>
                  <w:marRight w:val="0"/>
                  <w:marTop w:val="0"/>
                  <w:marBottom w:val="0"/>
                  <w:divBdr>
                    <w:top w:val="none" w:sz="0" w:space="0" w:color="auto"/>
                    <w:left w:val="none" w:sz="0" w:space="0" w:color="auto"/>
                    <w:bottom w:val="none" w:sz="0" w:space="0" w:color="auto"/>
                    <w:right w:val="none" w:sz="0" w:space="0" w:color="auto"/>
                  </w:divBdr>
                  <w:divsChild>
                    <w:div w:id="1929459159">
                      <w:marLeft w:val="-225"/>
                      <w:marRight w:val="-225"/>
                      <w:marTop w:val="0"/>
                      <w:marBottom w:val="0"/>
                      <w:divBdr>
                        <w:top w:val="none" w:sz="0" w:space="0" w:color="auto"/>
                        <w:left w:val="none" w:sz="0" w:space="0" w:color="auto"/>
                        <w:bottom w:val="none" w:sz="0" w:space="0" w:color="auto"/>
                        <w:right w:val="none" w:sz="0" w:space="0" w:color="auto"/>
                      </w:divBdr>
                      <w:divsChild>
                        <w:div w:id="2036151496">
                          <w:marLeft w:val="0"/>
                          <w:marRight w:val="0"/>
                          <w:marTop w:val="0"/>
                          <w:marBottom w:val="0"/>
                          <w:divBdr>
                            <w:top w:val="none" w:sz="0" w:space="0" w:color="auto"/>
                            <w:left w:val="none" w:sz="0" w:space="0" w:color="auto"/>
                            <w:bottom w:val="none" w:sz="0" w:space="0" w:color="auto"/>
                            <w:right w:val="none" w:sz="0" w:space="0" w:color="auto"/>
                          </w:divBdr>
                          <w:divsChild>
                            <w:div w:id="430274335">
                              <w:marLeft w:val="0"/>
                              <w:marRight w:val="0"/>
                              <w:marTop w:val="0"/>
                              <w:marBottom w:val="0"/>
                              <w:divBdr>
                                <w:top w:val="none" w:sz="0" w:space="0" w:color="auto"/>
                                <w:left w:val="none" w:sz="0" w:space="0" w:color="auto"/>
                                <w:bottom w:val="none" w:sz="0" w:space="0" w:color="auto"/>
                                <w:right w:val="none" w:sz="0" w:space="0" w:color="auto"/>
                              </w:divBdr>
                              <w:divsChild>
                                <w:div w:id="1673600147">
                                  <w:marLeft w:val="0"/>
                                  <w:marRight w:val="0"/>
                                  <w:marTop w:val="450"/>
                                  <w:marBottom w:val="1500"/>
                                  <w:divBdr>
                                    <w:top w:val="none" w:sz="0" w:space="0" w:color="auto"/>
                                    <w:left w:val="none" w:sz="0" w:space="0" w:color="auto"/>
                                    <w:bottom w:val="none" w:sz="0" w:space="0" w:color="auto"/>
                                    <w:right w:val="none" w:sz="0" w:space="0" w:color="auto"/>
                                  </w:divBdr>
                                  <w:divsChild>
                                    <w:div w:id="356738945">
                                      <w:marLeft w:val="0"/>
                                      <w:marRight w:val="0"/>
                                      <w:marTop w:val="0"/>
                                      <w:marBottom w:val="0"/>
                                      <w:divBdr>
                                        <w:top w:val="none" w:sz="0" w:space="0" w:color="auto"/>
                                        <w:left w:val="none" w:sz="0" w:space="0" w:color="auto"/>
                                        <w:bottom w:val="none" w:sz="0" w:space="0" w:color="auto"/>
                                        <w:right w:val="none" w:sz="0" w:space="0" w:color="auto"/>
                                      </w:divBdr>
                                    </w:div>
                                  </w:divsChild>
                                </w:div>
                                <w:div w:id="11625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668">
          <w:marLeft w:val="0"/>
          <w:marRight w:val="0"/>
          <w:marTop w:val="0"/>
          <w:marBottom w:val="0"/>
          <w:divBdr>
            <w:top w:val="none" w:sz="0" w:space="0" w:color="auto"/>
            <w:left w:val="none" w:sz="0" w:space="0" w:color="auto"/>
            <w:bottom w:val="none" w:sz="0" w:space="0" w:color="auto"/>
            <w:right w:val="none" w:sz="0" w:space="0" w:color="auto"/>
          </w:divBdr>
          <w:divsChild>
            <w:div w:id="1211454319">
              <w:marLeft w:val="0"/>
              <w:marRight w:val="0"/>
              <w:marTop w:val="0"/>
              <w:marBottom w:val="0"/>
              <w:divBdr>
                <w:top w:val="none" w:sz="0" w:space="0" w:color="auto"/>
                <w:left w:val="none" w:sz="0" w:space="0" w:color="auto"/>
                <w:bottom w:val="none" w:sz="0" w:space="0" w:color="auto"/>
                <w:right w:val="none" w:sz="0" w:space="0" w:color="auto"/>
              </w:divBdr>
              <w:divsChild>
                <w:div w:id="473257852">
                  <w:marLeft w:val="0"/>
                  <w:marRight w:val="0"/>
                  <w:marTop w:val="0"/>
                  <w:marBottom w:val="0"/>
                  <w:divBdr>
                    <w:top w:val="none" w:sz="0" w:space="0" w:color="auto"/>
                    <w:left w:val="none" w:sz="0" w:space="0" w:color="auto"/>
                    <w:bottom w:val="none" w:sz="0" w:space="0" w:color="auto"/>
                    <w:right w:val="none" w:sz="0" w:space="0" w:color="auto"/>
                  </w:divBdr>
                  <w:divsChild>
                    <w:div w:id="506021346">
                      <w:marLeft w:val="0"/>
                      <w:marRight w:val="0"/>
                      <w:marTop w:val="0"/>
                      <w:marBottom w:val="0"/>
                      <w:divBdr>
                        <w:top w:val="none" w:sz="0" w:space="0" w:color="auto"/>
                        <w:left w:val="none" w:sz="0" w:space="0" w:color="auto"/>
                        <w:bottom w:val="none" w:sz="0" w:space="0" w:color="auto"/>
                        <w:right w:val="none" w:sz="0" w:space="0" w:color="auto"/>
                      </w:divBdr>
                    </w:div>
                  </w:divsChild>
                </w:div>
                <w:div w:id="1366559082">
                  <w:marLeft w:val="0"/>
                  <w:marRight w:val="0"/>
                  <w:marTop w:val="0"/>
                  <w:marBottom w:val="0"/>
                  <w:divBdr>
                    <w:top w:val="none" w:sz="0" w:space="0" w:color="auto"/>
                    <w:left w:val="none" w:sz="0" w:space="0" w:color="auto"/>
                    <w:bottom w:val="none" w:sz="0" w:space="0" w:color="auto"/>
                    <w:right w:val="none" w:sz="0" w:space="0" w:color="auto"/>
                  </w:divBdr>
                  <w:divsChild>
                    <w:div w:id="1663702867">
                      <w:marLeft w:val="0"/>
                      <w:marRight w:val="0"/>
                      <w:marTop w:val="0"/>
                      <w:marBottom w:val="0"/>
                      <w:divBdr>
                        <w:top w:val="none" w:sz="0" w:space="0" w:color="auto"/>
                        <w:left w:val="none" w:sz="0" w:space="0" w:color="auto"/>
                        <w:bottom w:val="none" w:sz="0" w:space="0" w:color="auto"/>
                        <w:right w:val="none" w:sz="0" w:space="0" w:color="auto"/>
                      </w:divBdr>
                    </w:div>
                  </w:divsChild>
                </w:div>
                <w:div w:id="1535078058">
                  <w:marLeft w:val="0"/>
                  <w:marRight w:val="0"/>
                  <w:marTop w:val="0"/>
                  <w:marBottom w:val="0"/>
                  <w:divBdr>
                    <w:top w:val="none" w:sz="0" w:space="0" w:color="auto"/>
                    <w:left w:val="none" w:sz="0" w:space="0" w:color="auto"/>
                    <w:bottom w:val="none" w:sz="0" w:space="0" w:color="auto"/>
                    <w:right w:val="none" w:sz="0" w:space="0" w:color="auto"/>
                  </w:divBdr>
                  <w:divsChild>
                    <w:div w:id="690642322">
                      <w:marLeft w:val="0"/>
                      <w:marRight w:val="0"/>
                      <w:marTop w:val="0"/>
                      <w:marBottom w:val="0"/>
                      <w:divBdr>
                        <w:top w:val="none" w:sz="0" w:space="0" w:color="auto"/>
                        <w:left w:val="none" w:sz="0" w:space="0" w:color="auto"/>
                        <w:bottom w:val="none" w:sz="0" w:space="0" w:color="auto"/>
                        <w:right w:val="none" w:sz="0" w:space="0" w:color="auto"/>
                      </w:divBdr>
                      <w:divsChild>
                        <w:div w:id="11618503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30009068">
                  <w:marLeft w:val="0"/>
                  <w:marRight w:val="0"/>
                  <w:marTop w:val="0"/>
                  <w:marBottom w:val="0"/>
                  <w:divBdr>
                    <w:top w:val="none" w:sz="0" w:space="0" w:color="auto"/>
                    <w:left w:val="none" w:sz="0" w:space="0" w:color="auto"/>
                    <w:bottom w:val="none" w:sz="0" w:space="0" w:color="auto"/>
                    <w:right w:val="none" w:sz="0" w:space="0" w:color="auto"/>
                  </w:divBdr>
                  <w:divsChild>
                    <w:div w:id="228927353">
                      <w:marLeft w:val="0"/>
                      <w:marRight w:val="0"/>
                      <w:marTop w:val="0"/>
                      <w:marBottom w:val="0"/>
                      <w:divBdr>
                        <w:top w:val="none" w:sz="0" w:space="0" w:color="auto"/>
                        <w:left w:val="none" w:sz="0" w:space="0" w:color="auto"/>
                        <w:bottom w:val="none" w:sz="0" w:space="0" w:color="auto"/>
                        <w:right w:val="none" w:sz="0" w:space="0" w:color="auto"/>
                      </w:divBdr>
                      <w:divsChild>
                        <w:div w:id="16228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1639">
          <w:marLeft w:val="0"/>
          <w:marRight w:val="0"/>
          <w:marTop w:val="0"/>
          <w:marBottom w:val="0"/>
          <w:divBdr>
            <w:top w:val="none" w:sz="0" w:space="0" w:color="auto"/>
            <w:left w:val="none" w:sz="0" w:space="0" w:color="auto"/>
            <w:bottom w:val="none" w:sz="0" w:space="0" w:color="auto"/>
            <w:right w:val="none" w:sz="0" w:space="0" w:color="auto"/>
          </w:divBdr>
        </w:div>
        <w:div w:id="747532697">
          <w:marLeft w:val="0"/>
          <w:marRight w:val="0"/>
          <w:marTop w:val="0"/>
          <w:marBottom w:val="0"/>
          <w:divBdr>
            <w:top w:val="single" w:sz="6" w:space="0" w:color="BFBFBF"/>
            <w:left w:val="single" w:sz="6" w:space="0" w:color="BFBFBF"/>
            <w:bottom w:val="none" w:sz="0" w:space="0" w:color="auto"/>
            <w:right w:val="none" w:sz="0" w:space="0" w:color="auto"/>
          </w:divBdr>
          <w:divsChild>
            <w:div w:id="596443340">
              <w:marLeft w:val="0"/>
              <w:marRight w:val="0"/>
              <w:marTop w:val="0"/>
              <w:marBottom w:val="0"/>
              <w:divBdr>
                <w:top w:val="none" w:sz="0" w:space="0" w:color="auto"/>
                <w:left w:val="none" w:sz="0" w:space="0" w:color="auto"/>
                <w:bottom w:val="none" w:sz="0" w:space="0" w:color="auto"/>
                <w:right w:val="none" w:sz="0" w:space="0" w:color="auto"/>
              </w:divBdr>
              <w:divsChild>
                <w:div w:id="515194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6562">
      <w:bodyDiv w:val="1"/>
      <w:marLeft w:val="0"/>
      <w:marRight w:val="0"/>
      <w:marTop w:val="0"/>
      <w:marBottom w:val="0"/>
      <w:divBdr>
        <w:top w:val="none" w:sz="0" w:space="0" w:color="auto"/>
        <w:left w:val="none" w:sz="0" w:space="0" w:color="auto"/>
        <w:bottom w:val="none" w:sz="0" w:space="0" w:color="auto"/>
        <w:right w:val="none" w:sz="0" w:space="0" w:color="auto"/>
      </w:divBdr>
    </w:div>
    <w:div w:id="929122664">
      <w:bodyDiv w:val="1"/>
      <w:marLeft w:val="0"/>
      <w:marRight w:val="0"/>
      <w:marTop w:val="0"/>
      <w:marBottom w:val="0"/>
      <w:divBdr>
        <w:top w:val="none" w:sz="0" w:space="0" w:color="auto"/>
        <w:left w:val="none" w:sz="0" w:space="0" w:color="auto"/>
        <w:bottom w:val="none" w:sz="0" w:space="0" w:color="auto"/>
        <w:right w:val="none" w:sz="0" w:space="0" w:color="auto"/>
      </w:divBdr>
    </w:div>
    <w:div w:id="1033070606">
      <w:bodyDiv w:val="1"/>
      <w:marLeft w:val="0"/>
      <w:marRight w:val="0"/>
      <w:marTop w:val="0"/>
      <w:marBottom w:val="0"/>
      <w:divBdr>
        <w:top w:val="none" w:sz="0" w:space="0" w:color="auto"/>
        <w:left w:val="none" w:sz="0" w:space="0" w:color="auto"/>
        <w:bottom w:val="none" w:sz="0" w:space="0" w:color="auto"/>
        <w:right w:val="none" w:sz="0" w:space="0" w:color="auto"/>
      </w:divBdr>
    </w:div>
    <w:div w:id="1046101037">
      <w:bodyDiv w:val="1"/>
      <w:marLeft w:val="0"/>
      <w:marRight w:val="0"/>
      <w:marTop w:val="0"/>
      <w:marBottom w:val="0"/>
      <w:divBdr>
        <w:top w:val="none" w:sz="0" w:space="0" w:color="auto"/>
        <w:left w:val="none" w:sz="0" w:space="0" w:color="auto"/>
        <w:bottom w:val="none" w:sz="0" w:space="0" w:color="auto"/>
        <w:right w:val="none" w:sz="0" w:space="0" w:color="auto"/>
      </w:divBdr>
      <w:divsChild>
        <w:div w:id="931624461">
          <w:marLeft w:val="0"/>
          <w:marRight w:val="0"/>
          <w:marTop w:val="0"/>
          <w:marBottom w:val="0"/>
          <w:divBdr>
            <w:top w:val="none" w:sz="0" w:space="0" w:color="auto"/>
            <w:left w:val="none" w:sz="0" w:space="0" w:color="auto"/>
            <w:bottom w:val="none" w:sz="0" w:space="0" w:color="auto"/>
            <w:right w:val="none" w:sz="0" w:space="0" w:color="auto"/>
          </w:divBdr>
        </w:div>
        <w:div w:id="316885937">
          <w:marLeft w:val="0"/>
          <w:marRight w:val="0"/>
          <w:marTop w:val="0"/>
          <w:marBottom w:val="0"/>
          <w:divBdr>
            <w:top w:val="none" w:sz="0" w:space="0" w:color="auto"/>
            <w:left w:val="none" w:sz="0" w:space="0" w:color="auto"/>
            <w:bottom w:val="none" w:sz="0" w:space="0" w:color="auto"/>
            <w:right w:val="none" w:sz="0" w:space="0" w:color="auto"/>
          </w:divBdr>
          <w:divsChild>
            <w:div w:id="2083940924">
              <w:marLeft w:val="-225"/>
              <w:marRight w:val="-225"/>
              <w:marTop w:val="0"/>
              <w:marBottom w:val="0"/>
              <w:divBdr>
                <w:top w:val="none" w:sz="0" w:space="0" w:color="auto"/>
                <w:left w:val="none" w:sz="0" w:space="0" w:color="auto"/>
                <w:bottom w:val="none" w:sz="0" w:space="0" w:color="auto"/>
                <w:right w:val="none" w:sz="0" w:space="0" w:color="auto"/>
              </w:divBdr>
              <w:divsChild>
                <w:div w:id="56510972">
                  <w:marLeft w:val="0"/>
                  <w:marRight w:val="0"/>
                  <w:marTop w:val="150"/>
                  <w:marBottom w:val="0"/>
                  <w:divBdr>
                    <w:top w:val="none" w:sz="0" w:space="0" w:color="auto"/>
                    <w:left w:val="none" w:sz="0" w:space="0" w:color="auto"/>
                    <w:bottom w:val="none" w:sz="0" w:space="0" w:color="auto"/>
                    <w:right w:val="none" w:sz="0" w:space="0" w:color="auto"/>
                  </w:divBdr>
                </w:div>
                <w:div w:id="1717311296">
                  <w:marLeft w:val="0"/>
                  <w:marRight w:val="0"/>
                  <w:marTop w:val="150"/>
                  <w:marBottom w:val="0"/>
                  <w:divBdr>
                    <w:top w:val="none" w:sz="0" w:space="0" w:color="auto"/>
                    <w:left w:val="none" w:sz="0" w:space="0" w:color="auto"/>
                    <w:bottom w:val="none" w:sz="0" w:space="0" w:color="auto"/>
                    <w:right w:val="none" w:sz="0" w:space="0" w:color="auto"/>
                  </w:divBdr>
                </w:div>
              </w:divsChild>
            </w:div>
            <w:div w:id="775099143">
              <w:marLeft w:val="0"/>
              <w:marRight w:val="0"/>
              <w:marTop w:val="0"/>
              <w:marBottom w:val="0"/>
              <w:divBdr>
                <w:top w:val="none" w:sz="0" w:space="0" w:color="auto"/>
                <w:left w:val="none" w:sz="0" w:space="0" w:color="auto"/>
                <w:bottom w:val="none" w:sz="0" w:space="0" w:color="auto"/>
                <w:right w:val="none" w:sz="0" w:space="0" w:color="auto"/>
              </w:divBdr>
            </w:div>
          </w:divsChild>
        </w:div>
        <w:div w:id="1990594090">
          <w:marLeft w:val="0"/>
          <w:marRight w:val="0"/>
          <w:marTop w:val="450"/>
          <w:marBottom w:val="0"/>
          <w:divBdr>
            <w:top w:val="none" w:sz="0" w:space="0" w:color="auto"/>
            <w:left w:val="none" w:sz="0" w:space="0" w:color="auto"/>
            <w:bottom w:val="none" w:sz="0" w:space="0" w:color="auto"/>
            <w:right w:val="none" w:sz="0" w:space="0" w:color="auto"/>
          </w:divBdr>
        </w:div>
      </w:divsChild>
    </w:div>
    <w:div w:id="1426729256">
      <w:bodyDiv w:val="1"/>
      <w:marLeft w:val="0"/>
      <w:marRight w:val="0"/>
      <w:marTop w:val="0"/>
      <w:marBottom w:val="0"/>
      <w:divBdr>
        <w:top w:val="none" w:sz="0" w:space="0" w:color="auto"/>
        <w:left w:val="none" w:sz="0" w:space="0" w:color="auto"/>
        <w:bottom w:val="none" w:sz="0" w:space="0" w:color="auto"/>
        <w:right w:val="none" w:sz="0" w:space="0" w:color="auto"/>
      </w:divBdr>
    </w:div>
    <w:div w:id="1575969676">
      <w:bodyDiv w:val="1"/>
      <w:marLeft w:val="0"/>
      <w:marRight w:val="0"/>
      <w:marTop w:val="0"/>
      <w:marBottom w:val="0"/>
      <w:divBdr>
        <w:top w:val="none" w:sz="0" w:space="0" w:color="auto"/>
        <w:left w:val="none" w:sz="0" w:space="0" w:color="auto"/>
        <w:bottom w:val="none" w:sz="0" w:space="0" w:color="auto"/>
        <w:right w:val="none" w:sz="0" w:space="0" w:color="auto"/>
      </w:divBdr>
    </w:div>
    <w:div w:id="1697388240">
      <w:bodyDiv w:val="1"/>
      <w:marLeft w:val="0"/>
      <w:marRight w:val="0"/>
      <w:marTop w:val="0"/>
      <w:marBottom w:val="0"/>
      <w:divBdr>
        <w:top w:val="none" w:sz="0" w:space="0" w:color="auto"/>
        <w:left w:val="none" w:sz="0" w:space="0" w:color="auto"/>
        <w:bottom w:val="none" w:sz="0" w:space="0" w:color="auto"/>
        <w:right w:val="none" w:sz="0" w:space="0" w:color="auto"/>
      </w:divBdr>
      <w:divsChild>
        <w:div w:id="1919822714">
          <w:marLeft w:val="0"/>
          <w:marRight w:val="0"/>
          <w:marTop w:val="0"/>
          <w:marBottom w:val="0"/>
          <w:divBdr>
            <w:top w:val="none" w:sz="0" w:space="0" w:color="auto"/>
            <w:left w:val="none" w:sz="0" w:space="0" w:color="auto"/>
            <w:bottom w:val="none" w:sz="0" w:space="0" w:color="auto"/>
            <w:right w:val="none" w:sz="0" w:space="0" w:color="auto"/>
          </w:divBdr>
          <w:divsChild>
            <w:div w:id="445395706">
              <w:marLeft w:val="0"/>
              <w:marRight w:val="0"/>
              <w:marTop w:val="0"/>
              <w:marBottom w:val="240"/>
              <w:divBdr>
                <w:top w:val="none" w:sz="0" w:space="0" w:color="auto"/>
                <w:left w:val="none" w:sz="0" w:space="0" w:color="auto"/>
                <w:bottom w:val="none" w:sz="0" w:space="0" w:color="auto"/>
                <w:right w:val="none" w:sz="0" w:space="0" w:color="auto"/>
              </w:divBdr>
            </w:div>
            <w:div w:id="691303757">
              <w:marLeft w:val="0"/>
              <w:marRight w:val="0"/>
              <w:marTop w:val="0"/>
              <w:marBottom w:val="240"/>
              <w:divBdr>
                <w:top w:val="none" w:sz="0" w:space="0" w:color="auto"/>
                <w:left w:val="none" w:sz="0" w:space="0" w:color="auto"/>
                <w:bottom w:val="none" w:sz="0" w:space="0" w:color="auto"/>
                <w:right w:val="none" w:sz="0" w:space="0" w:color="auto"/>
              </w:divBdr>
            </w:div>
            <w:div w:id="984358943">
              <w:marLeft w:val="-120"/>
              <w:marRight w:val="-120"/>
              <w:marTop w:val="0"/>
              <w:marBottom w:val="240"/>
              <w:divBdr>
                <w:top w:val="none" w:sz="0" w:space="0" w:color="auto"/>
                <w:left w:val="none" w:sz="0" w:space="0" w:color="auto"/>
                <w:bottom w:val="none" w:sz="0" w:space="0" w:color="auto"/>
                <w:right w:val="none" w:sz="0" w:space="0" w:color="auto"/>
              </w:divBdr>
              <w:divsChild>
                <w:div w:id="830632610">
                  <w:marLeft w:val="0"/>
                  <w:marRight w:val="0"/>
                  <w:marTop w:val="0"/>
                  <w:marBottom w:val="0"/>
                  <w:divBdr>
                    <w:top w:val="none" w:sz="0" w:space="0" w:color="auto"/>
                    <w:left w:val="none" w:sz="0" w:space="0" w:color="auto"/>
                    <w:bottom w:val="none" w:sz="0" w:space="0" w:color="auto"/>
                    <w:right w:val="none" w:sz="0" w:space="0" w:color="auto"/>
                  </w:divBdr>
                  <w:divsChild>
                    <w:div w:id="1032807986">
                      <w:marLeft w:val="0"/>
                      <w:marRight w:val="0"/>
                      <w:marTop w:val="0"/>
                      <w:marBottom w:val="0"/>
                      <w:divBdr>
                        <w:top w:val="none" w:sz="0" w:space="0" w:color="auto"/>
                        <w:left w:val="none" w:sz="0" w:space="0" w:color="auto"/>
                        <w:bottom w:val="none" w:sz="0" w:space="0" w:color="auto"/>
                        <w:right w:val="none" w:sz="0" w:space="0" w:color="auto"/>
                      </w:divBdr>
                    </w:div>
                  </w:divsChild>
                </w:div>
                <w:div w:id="1285381388">
                  <w:marLeft w:val="0"/>
                  <w:marRight w:val="0"/>
                  <w:marTop w:val="0"/>
                  <w:marBottom w:val="0"/>
                  <w:divBdr>
                    <w:top w:val="none" w:sz="0" w:space="0" w:color="auto"/>
                    <w:left w:val="none" w:sz="0" w:space="0" w:color="auto"/>
                    <w:bottom w:val="none" w:sz="0" w:space="0" w:color="auto"/>
                    <w:right w:val="none" w:sz="0" w:space="0" w:color="auto"/>
                  </w:divBdr>
                  <w:divsChild>
                    <w:div w:id="16268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5835">
              <w:marLeft w:val="0"/>
              <w:marRight w:val="0"/>
              <w:marTop w:val="0"/>
              <w:marBottom w:val="240"/>
              <w:divBdr>
                <w:top w:val="none" w:sz="0" w:space="0" w:color="auto"/>
                <w:left w:val="none" w:sz="0" w:space="0" w:color="auto"/>
                <w:bottom w:val="none" w:sz="0" w:space="0" w:color="auto"/>
                <w:right w:val="none" w:sz="0" w:space="0" w:color="auto"/>
              </w:divBdr>
            </w:div>
            <w:div w:id="518664635">
              <w:marLeft w:val="0"/>
              <w:marRight w:val="0"/>
              <w:marTop w:val="0"/>
              <w:marBottom w:val="240"/>
              <w:divBdr>
                <w:top w:val="none" w:sz="0" w:space="0" w:color="auto"/>
                <w:left w:val="none" w:sz="0" w:space="0" w:color="auto"/>
                <w:bottom w:val="none" w:sz="0" w:space="0" w:color="auto"/>
                <w:right w:val="none" w:sz="0" w:space="0" w:color="auto"/>
              </w:divBdr>
            </w:div>
            <w:div w:id="1066152513">
              <w:marLeft w:val="0"/>
              <w:marRight w:val="0"/>
              <w:marTop w:val="0"/>
              <w:marBottom w:val="240"/>
              <w:divBdr>
                <w:top w:val="none" w:sz="0" w:space="0" w:color="auto"/>
                <w:left w:val="none" w:sz="0" w:space="0" w:color="auto"/>
                <w:bottom w:val="none" w:sz="0" w:space="0" w:color="auto"/>
                <w:right w:val="none" w:sz="0" w:space="0" w:color="auto"/>
              </w:divBdr>
              <w:divsChild>
                <w:div w:id="18457085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77421732">
      <w:bodyDiv w:val="1"/>
      <w:marLeft w:val="0"/>
      <w:marRight w:val="0"/>
      <w:marTop w:val="0"/>
      <w:marBottom w:val="0"/>
      <w:divBdr>
        <w:top w:val="none" w:sz="0" w:space="0" w:color="auto"/>
        <w:left w:val="none" w:sz="0" w:space="0" w:color="auto"/>
        <w:bottom w:val="none" w:sz="0" w:space="0" w:color="auto"/>
        <w:right w:val="none" w:sz="0" w:space="0" w:color="auto"/>
      </w:divBdr>
      <w:divsChild>
        <w:div w:id="1028338685">
          <w:marLeft w:val="0"/>
          <w:marRight w:val="0"/>
          <w:marTop w:val="0"/>
          <w:marBottom w:val="750"/>
          <w:divBdr>
            <w:top w:val="none" w:sz="0" w:space="0" w:color="auto"/>
            <w:left w:val="none" w:sz="0" w:space="0" w:color="auto"/>
            <w:bottom w:val="none" w:sz="0" w:space="0" w:color="auto"/>
            <w:right w:val="none" w:sz="0" w:space="0" w:color="auto"/>
          </w:divBdr>
          <w:divsChild>
            <w:div w:id="850222328">
              <w:marLeft w:val="0"/>
              <w:marRight w:val="0"/>
              <w:marTop w:val="0"/>
              <w:marBottom w:val="0"/>
              <w:divBdr>
                <w:top w:val="none" w:sz="0" w:space="0" w:color="auto"/>
                <w:left w:val="none" w:sz="0" w:space="0" w:color="auto"/>
                <w:bottom w:val="none" w:sz="0" w:space="0" w:color="auto"/>
                <w:right w:val="none" w:sz="0" w:space="0" w:color="auto"/>
              </w:divBdr>
            </w:div>
            <w:div w:id="898904983">
              <w:marLeft w:val="0"/>
              <w:marRight w:val="0"/>
              <w:marTop w:val="0"/>
              <w:marBottom w:val="0"/>
              <w:divBdr>
                <w:top w:val="none" w:sz="0" w:space="0" w:color="auto"/>
                <w:left w:val="none" w:sz="0" w:space="0" w:color="auto"/>
                <w:bottom w:val="none" w:sz="0" w:space="0" w:color="auto"/>
                <w:right w:val="none" w:sz="0" w:space="0" w:color="auto"/>
              </w:divBdr>
            </w:div>
          </w:divsChild>
        </w:div>
        <w:div w:id="382557564">
          <w:marLeft w:val="0"/>
          <w:marRight w:val="0"/>
          <w:marTop w:val="0"/>
          <w:marBottom w:val="0"/>
          <w:divBdr>
            <w:top w:val="none" w:sz="0" w:space="0" w:color="auto"/>
            <w:left w:val="none" w:sz="0" w:space="0" w:color="auto"/>
            <w:bottom w:val="none" w:sz="0" w:space="0" w:color="auto"/>
            <w:right w:val="none" w:sz="0" w:space="0" w:color="auto"/>
          </w:divBdr>
          <w:divsChild>
            <w:div w:id="613024234">
              <w:marLeft w:val="-225"/>
              <w:marRight w:val="-225"/>
              <w:marTop w:val="0"/>
              <w:marBottom w:val="0"/>
              <w:divBdr>
                <w:top w:val="none" w:sz="0" w:space="0" w:color="auto"/>
                <w:left w:val="none" w:sz="0" w:space="0" w:color="auto"/>
                <w:bottom w:val="none" w:sz="0" w:space="0" w:color="auto"/>
                <w:right w:val="none" w:sz="0" w:space="0" w:color="auto"/>
              </w:divBdr>
              <w:divsChild>
                <w:div w:id="2002194816">
                  <w:marLeft w:val="0"/>
                  <w:marRight w:val="0"/>
                  <w:marTop w:val="150"/>
                  <w:marBottom w:val="0"/>
                  <w:divBdr>
                    <w:top w:val="none" w:sz="0" w:space="0" w:color="auto"/>
                    <w:left w:val="none" w:sz="0" w:space="0" w:color="auto"/>
                    <w:bottom w:val="none" w:sz="0" w:space="0" w:color="auto"/>
                    <w:right w:val="none" w:sz="0" w:space="0" w:color="auto"/>
                  </w:divBdr>
                </w:div>
                <w:div w:id="1682973956">
                  <w:marLeft w:val="0"/>
                  <w:marRight w:val="0"/>
                  <w:marTop w:val="150"/>
                  <w:marBottom w:val="0"/>
                  <w:divBdr>
                    <w:top w:val="none" w:sz="0" w:space="0" w:color="auto"/>
                    <w:left w:val="none" w:sz="0" w:space="0" w:color="auto"/>
                    <w:bottom w:val="none" w:sz="0" w:space="0" w:color="auto"/>
                    <w:right w:val="none" w:sz="0" w:space="0" w:color="auto"/>
                  </w:divBdr>
                </w:div>
              </w:divsChild>
            </w:div>
            <w:div w:id="1834105007">
              <w:marLeft w:val="0"/>
              <w:marRight w:val="0"/>
              <w:marTop w:val="0"/>
              <w:marBottom w:val="0"/>
              <w:divBdr>
                <w:top w:val="none" w:sz="0" w:space="0" w:color="auto"/>
                <w:left w:val="none" w:sz="0" w:space="0" w:color="auto"/>
                <w:bottom w:val="none" w:sz="0" w:space="0" w:color="auto"/>
                <w:right w:val="none" w:sz="0" w:space="0" w:color="auto"/>
              </w:divBdr>
            </w:div>
            <w:div w:id="9263048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52028138">
      <w:bodyDiv w:val="1"/>
      <w:marLeft w:val="0"/>
      <w:marRight w:val="0"/>
      <w:marTop w:val="0"/>
      <w:marBottom w:val="0"/>
      <w:divBdr>
        <w:top w:val="none" w:sz="0" w:space="0" w:color="auto"/>
        <w:left w:val="none" w:sz="0" w:space="0" w:color="auto"/>
        <w:bottom w:val="none" w:sz="0" w:space="0" w:color="auto"/>
        <w:right w:val="none" w:sz="0" w:space="0" w:color="auto"/>
      </w:divBdr>
      <w:divsChild>
        <w:div w:id="943659674">
          <w:marLeft w:val="0"/>
          <w:marRight w:val="0"/>
          <w:marTop w:val="0"/>
          <w:marBottom w:val="750"/>
          <w:divBdr>
            <w:top w:val="none" w:sz="0" w:space="0" w:color="auto"/>
            <w:left w:val="none" w:sz="0" w:space="0" w:color="auto"/>
            <w:bottom w:val="none" w:sz="0" w:space="0" w:color="auto"/>
            <w:right w:val="none" w:sz="0" w:space="0" w:color="auto"/>
          </w:divBdr>
          <w:divsChild>
            <w:div w:id="51542256">
              <w:marLeft w:val="0"/>
              <w:marRight w:val="0"/>
              <w:marTop w:val="0"/>
              <w:marBottom w:val="0"/>
              <w:divBdr>
                <w:top w:val="none" w:sz="0" w:space="0" w:color="auto"/>
                <w:left w:val="none" w:sz="0" w:space="0" w:color="auto"/>
                <w:bottom w:val="none" w:sz="0" w:space="0" w:color="auto"/>
                <w:right w:val="none" w:sz="0" w:space="0" w:color="auto"/>
              </w:divBdr>
            </w:div>
            <w:div w:id="1303195216">
              <w:marLeft w:val="0"/>
              <w:marRight w:val="0"/>
              <w:marTop w:val="0"/>
              <w:marBottom w:val="0"/>
              <w:divBdr>
                <w:top w:val="none" w:sz="0" w:space="0" w:color="auto"/>
                <w:left w:val="none" w:sz="0" w:space="0" w:color="auto"/>
                <w:bottom w:val="none" w:sz="0" w:space="0" w:color="auto"/>
                <w:right w:val="none" w:sz="0" w:space="0" w:color="auto"/>
              </w:divBdr>
            </w:div>
          </w:divsChild>
        </w:div>
        <w:div w:id="707803817">
          <w:marLeft w:val="0"/>
          <w:marRight w:val="0"/>
          <w:marTop w:val="0"/>
          <w:marBottom w:val="0"/>
          <w:divBdr>
            <w:top w:val="none" w:sz="0" w:space="0" w:color="auto"/>
            <w:left w:val="none" w:sz="0" w:space="0" w:color="auto"/>
            <w:bottom w:val="none" w:sz="0" w:space="0" w:color="auto"/>
            <w:right w:val="none" w:sz="0" w:space="0" w:color="auto"/>
          </w:divBdr>
          <w:divsChild>
            <w:div w:id="969213585">
              <w:marLeft w:val="-225"/>
              <w:marRight w:val="-225"/>
              <w:marTop w:val="0"/>
              <w:marBottom w:val="0"/>
              <w:divBdr>
                <w:top w:val="none" w:sz="0" w:space="0" w:color="auto"/>
                <w:left w:val="none" w:sz="0" w:space="0" w:color="auto"/>
                <w:bottom w:val="none" w:sz="0" w:space="0" w:color="auto"/>
                <w:right w:val="none" w:sz="0" w:space="0" w:color="auto"/>
              </w:divBdr>
              <w:divsChild>
                <w:div w:id="650254659">
                  <w:marLeft w:val="0"/>
                  <w:marRight w:val="0"/>
                  <w:marTop w:val="150"/>
                  <w:marBottom w:val="0"/>
                  <w:divBdr>
                    <w:top w:val="none" w:sz="0" w:space="0" w:color="auto"/>
                    <w:left w:val="none" w:sz="0" w:space="0" w:color="auto"/>
                    <w:bottom w:val="none" w:sz="0" w:space="0" w:color="auto"/>
                    <w:right w:val="none" w:sz="0" w:space="0" w:color="auto"/>
                  </w:divBdr>
                </w:div>
                <w:div w:id="1016271965">
                  <w:marLeft w:val="0"/>
                  <w:marRight w:val="0"/>
                  <w:marTop w:val="150"/>
                  <w:marBottom w:val="0"/>
                  <w:divBdr>
                    <w:top w:val="none" w:sz="0" w:space="0" w:color="auto"/>
                    <w:left w:val="none" w:sz="0" w:space="0" w:color="auto"/>
                    <w:bottom w:val="none" w:sz="0" w:space="0" w:color="auto"/>
                    <w:right w:val="none" w:sz="0" w:space="0" w:color="auto"/>
                  </w:divBdr>
                </w:div>
              </w:divsChild>
            </w:div>
            <w:div w:id="74398823">
              <w:marLeft w:val="0"/>
              <w:marRight w:val="0"/>
              <w:marTop w:val="0"/>
              <w:marBottom w:val="0"/>
              <w:divBdr>
                <w:top w:val="none" w:sz="0" w:space="0" w:color="auto"/>
                <w:left w:val="none" w:sz="0" w:space="0" w:color="auto"/>
                <w:bottom w:val="none" w:sz="0" w:space="0" w:color="auto"/>
                <w:right w:val="none" w:sz="0" w:space="0" w:color="auto"/>
              </w:divBdr>
            </w:div>
            <w:div w:id="17143786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rataciondelestado.es/wps/poc?uri=deeplink:perfilContratante&amp;idBp=UbI1ZFEUNQgQK2TEfXGy%2BA%3D%3D" TargetMode="External"/><Relationship Id="rId18" Type="http://schemas.openxmlformats.org/officeDocument/2006/relationships/hyperlink" Target="https://www.itccanarias.org/web/images/itc/TR-PER-Contratos_2018.ods" TargetMode="External"/><Relationship Id="rId26" Type="http://schemas.openxmlformats.org/officeDocument/2006/relationships/hyperlink" Target="https://www.itccanarias.org/web/images/itc/TR-PER-Contratos_Menores_T2_2018.ods" TargetMode="External"/><Relationship Id="rId39" Type="http://schemas.openxmlformats.org/officeDocument/2006/relationships/hyperlink" Target="https://www.itccanarias.org/web/images/itc/TR-PER-Contratos_Menores_T1_2020.xlsx" TargetMode="External"/><Relationship Id="rId21" Type="http://schemas.openxmlformats.org/officeDocument/2006/relationships/hyperlink" Target="https://www.itccanarias.org/web/images/itc/TR-PER-Contratos_2020.xlsx" TargetMode="External"/><Relationship Id="rId34" Type="http://schemas.openxmlformats.org/officeDocument/2006/relationships/hyperlink" Target="https://www.itccanarias.org/web/images/itc/TR-PER-Contratos_Menores_T2_2019.ods" TargetMode="External"/><Relationship Id="rId42" Type="http://schemas.openxmlformats.org/officeDocument/2006/relationships/hyperlink" Target="https://www.itccanarias.org/web/images/itc/TR-PER-Contratos_Menores_T2_2020.ods" TargetMode="External"/><Relationship Id="rId47" Type="http://schemas.openxmlformats.org/officeDocument/2006/relationships/hyperlink" Target="https://contrataciondelestado.es/wps/poc?uri=deeplink:perfilContratante&amp;idBp=UbI1ZFEUNQgQK2TEfXGy%2BA%3D%3D" TargetMode="External"/><Relationship Id="rId50" Type="http://schemas.openxmlformats.org/officeDocument/2006/relationships/hyperlink" Target="https://www.itccanarias.org/web/images/itc/TR-PER-2020_Desestimientos_y_Renuncias.xlsx" TargetMode="External"/><Relationship Id="rId55" Type="http://schemas.openxmlformats.org/officeDocument/2006/relationships/hyperlink" Target="https://www.itccanarias.org/web/images/itc/TR-PER-Licitaciones_Anuladas.ods" TargetMode="External"/><Relationship Id="rId7" Type="http://schemas.openxmlformats.org/officeDocument/2006/relationships/hyperlink" Target="https://www.itccanarias.org/web/images/itc/TR-PER-IIC_ITCSA.pdf" TargetMode="External"/><Relationship Id="rId12" Type="http://schemas.openxmlformats.org/officeDocument/2006/relationships/hyperlink" Target="https://www.itccanarias.org/web/images/itc/TR-PER-IIC_ITCSA.odt" TargetMode="External"/><Relationship Id="rId17" Type="http://schemas.openxmlformats.org/officeDocument/2006/relationships/hyperlink" Target="https://www.itccanarias.org/web/images/itc/TR-PER-Contratos_2018.xlsx" TargetMode="External"/><Relationship Id="rId25" Type="http://schemas.openxmlformats.org/officeDocument/2006/relationships/hyperlink" Target="https://www.itccanarias.org/web/images/itc/TR-PER-Contratos_Menores_T2_2018.xlsx" TargetMode="External"/><Relationship Id="rId33" Type="http://schemas.openxmlformats.org/officeDocument/2006/relationships/hyperlink" Target="https://www.itccanarias.org/web/images/itc/TR-PER-Contratos_Menores_T2_2019.xlsx" TargetMode="External"/><Relationship Id="rId38" Type="http://schemas.openxmlformats.org/officeDocument/2006/relationships/hyperlink" Target="https://www.itccanarias.org/web/images/itc/TR-PER-Contratos_Menores_T4_2019.ods" TargetMode="External"/><Relationship Id="rId46" Type="http://schemas.openxmlformats.org/officeDocument/2006/relationships/hyperlink" Target="https://www.itccanarias.org/web/images/itc/TR-PER-Contratos_Menores_T4_2020.od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ccanarias.org/web/images/itc/TR-PER-Contratos_2017.ods" TargetMode="External"/><Relationship Id="rId20" Type="http://schemas.openxmlformats.org/officeDocument/2006/relationships/hyperlink" Target="https://www.itccanarias.org/web/images/itc/TR-PER-Contratos_2019.ods" TargetMode="External"/><Relationship Id="rId29" Type="http://schemas.openxmlformats.org/officeDocument/2006/relationships/hyperlink" Target="https://www.itccanarias.org/web/images/itc/TR-PER-Contratos_Menores_T4_2018.xlsx" TargetMode="External"/><Relationship Id="rId41" Type="http://schemas.openxmlformats.org/officeDocument/2006/relationships/hyperlink" Target="https://www.itccanarias.org/web/images/itc/TR-PER-Contratos_Menores_T2_2020.xlsx" TargetMode="External"/><Relationship Id="rId54" Type="http://schemas.openxmlformats.org/officeDocument/2006/relationships/hyperlink" Target="https://www.itccanarias.org/web/images/itc/TR-PER-Licitaciones_Anuladas.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ccanarias.org/web/images/itc/TR-PER-IIC_ITCSA.docx" TargetMode="External"/><Relationship Id="rId24" Type="http://schemas.openxmlformats.org/officeDocument/2006/relationships/hyperlink" Target="https://www.itccanarias.org/web/images/itc/TR-PER-Contratos_Menores_T1_2018.ods" TargetMode="External"/><Relationship Id="rId32" Type="http://schemas.openxmlformats.org/officeDocument/2006/relationships/hyperlink" Target="https://www.itccanarias.org/web/images/itc/TR-PER-Contratos_Menores_T1_2019.ods" TargetMode="External"/><Relationship Id="rId37" Type="http://schemas.openxmlformats.org/officeDocument/2006/relationships/hyperlink" Target="https://www.itccanarias.org/web/images/itc/TR-PER-Contratos_Menores_T4_2019.xlsx" TargetMode="External"/><Relationship Id="rId40" Type="http://schemas.openxmlformats.org/officeDocument/2006/relationships/hyperlink" Target="https://www.itccanarias.org/web/images/itc/TR-PER-Contratos_Menores_T1_2020.ods" TargetMode="External"/><Relationship Id="rId45" Type="http://schemas.openxmlformats.org/officeDocument/2006/relationships/hyperlink" Target="https://www.itccanarias.org/web/images/itc/TR-PER-Contratos_Menores_T4_2020.xlsx" TargetMode="External"/><Relationship Id="rId53" Type="http://schemas.openxmlformats.org/officeDocument/2006/relationships/hyperlink" Target="https://contrataciondelestado.es/wps/poc?uri=deeplink:perfilContratante&amp;idBp=UbI1ZFEUNQgQK2TEfXGy%2BA%3D%3D"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ccanarias.org/web/images/itc/TR-PER-Contratos_2017.xlsx" TargetMode="External"/><Relationship Id="rId23" Type="http://schemas.openxmlformats.org/officeDocument/2006/relationships/hyperlink" Target="https://www.itccanarias.org/web/images/itc/TR-PER-Contratos_Menores_T1_2018.xlsx" TargetMode="External"/><Relationship Id="rId28" Type="http://schemas.openxmlformats.org/officeDocument/2006/relationships/hyperlink" Target="https://www.itccanarias.org/web/images/itc/TR-PER-Contratos_Menores_T3_2018.ods" TargetMode="External"/><Relationship Id="rId36" Type="http://schemas.openxmlformats.org/officeDocument/2006/relationships/hyperlink" Target="https://www.itccanarias.org/web/images/itc/TR-PER-Contratos_Menores_T3_2019.ods" TargetMode="External"/><Relationship Id="rId49" Type="http://schemas.openxmlformats.org/officeDocument/2006/relationships/hyperlink" Target="https://www.itccanarias.org/web/images/itc/TR-PER-2020_Contratos_resueltos_y_penalizaciones.ods" TargetMode="External"/><Relationship Id="rId57" Type="http://schemas.openxmlformats.org/officeDocument/2006/relationships/hyperlink" Target="https://www.itccanarias.org/web/images/itc/TR-PER-2020_Contratos_resueltos_y_penalizaciones.ods" TargetMode="External"/><Relationship Id="rId10" Type="http://schemas.openxmlformats.org/officeDocument/2006/relationships/hyperlink" Target="https://www.itccanarias.org/web/images/itc/TR-PER-IIC_ITCSA.pdf" TargetMode="External"/><Relationship Id="rId19" Type="http://schemas.openxmlformats.org/officeDocument/2006/relationships/hyperlink" Target="https://www.itccanarias.org/web/images/itc/TR-PER-Contratos_2019.xlsx" TargetMode="External"/><Relationship Id="rId31" Type="http://schemas.openxmlformats.org/officeDocument/2006/relationships/hyperlink" Target="https://www.itccanarias.org/web/images/itc/TR-PER-Contratos_Menores_T1_2019.xlsx" TargetMode="External"/><Relationship Id="rId44" Type="http://schemas.openxmlformats.org/officeDocument/2006/relationships/hyperlink" Target="https://www.itccanarias.org/web/images/itc/TR-PER-Contratos_Menores_T3_2020.ods" TargetMode="External"/><Relationship Id="rId52" Type="http://schemas.openxmlformats.org/officeDocument/2006/relationships/hyperlink" Target="https://contrataciondelestado.es/wps/poc?uri=deeplink:perfilContratante&amp;idBp=UbI1ZFEUNQgQK2TEfXGy%2BA%3D%3D"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trataciondelestado.es/wps/poc?uri=deeplink:perfilContratante&amp;idBp=UbI1ZFEUNQgQK2TEfXGy%2BA%3D%3D" TargetMode="External"/><Relationship Id="rId14" Type="http://schemas.openxmlformats.org/officeDocument/2006/relationships/hyperlink" Target="https://contrataciondelestado.es/wps/poc?uri=deeplink:perfilContratante&amp;idBp=UbI1ZFEUNQgQK2TEfXGy%2BA%3D%3D" TargetMode="External"/><Relationship Id="rId22" Type="http://schemas.openxmlformats.org/officeDocument/2006/relationships/hyperlink" Target="https://www.itccanarias.org/web/images/itc/TR-PER-Contratos_2020.ods" TargetMode="External"/><Relationship Id="rId27" Type="http://schemas.openxmlformats.org/officeDocument/2006/relationships/hyperlink" Target="https://www.itccanarias.org/web/images/itc/TR-PER-Contratos_Menores_T3_2018.xlsx" TargetMode="External"/><Relationship Id="rId30" Type="http://schemas.openxmlformats.org/officeDocument/2006/relationships/hyperlink" Target="https://www.itccanarias.org/web/images/itc/TR-PER-Contratos_Menores_T4_2018.ods" TargetMode="External"/><Relationship Id="rId35" Type="http://schemas.openxmlformats.org/officeDocument/2006/relationships/hyperlink" Target="https://www.itccanarias.org/web/images/itc/TR-PER-Contratos_Menores_T3_2019.xlsx" TargetMode="External"/><Relationship Id="rId43" Type="http://schemas.openxmlformats.org/officeDocument/2006/relationships/hyperlink" Target="https://www.itccanarias.org/web/images/itc/TR-PER-Contratos_Menores_T3_2020.xlsx" TargetMode="External"/><Relationship Id="rId48" Type="http://schemas.openxmlformats.org/officeDocument/2006/relationships/hyperlink" Target="https://www.itccanarias.org/web/images/itc/TR-PER-2020_Contratos_resueltos_y_penalizaciones.xlsx" TargetMode="External"/><Relationship Id="rId56" Type="http://schemas.openxmlformats.org/officeDocument/2006/relationships/hyperlink" Target="https://www.itccanarias.org/web/images/itc/TR-PER-2020_Contratos_resueltos_y_penalizaciones.xlsx" TargetMode="External"/><Relationship Id="rId8" Type="http://schemas.openxmlformats.org/officeDocument/2006/relationships/hyperlink" Target="https://www.boe.es/buscar/doc.php?id=BOE-A-2017-12902" TargetMode="External"/><Relationship Id="rId51" Type="http://schemas.openxmlformats.org/officeDocument/2006/relationships/hyperlink" Target="https://www.itccanarias.org/web/images/itc/TR-PER-2020_Desestimientos_y_Renuncias.od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itccanarias.org/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2562</Words>
  <Characters>14091</Characters>
  <Application>Microsoft Office Word</Application>
  <DocSecurity>0</DocSecurity>
  <Lines>117</Lines>
  <Paragraphs>33</Paragraphs>
  <ScaleCrop>false</ScaleCrop>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García</dc:creator>
  <cp:keywords/>
  <dc:description/>
  <cp:lastModifiedBy>Ramón García</cp:lastModifiedBy>
  <cp:revision>6</cp:revision>
  <dcterms:created xsi:type="dcterms:W3CDTF">2021-10-29T13:01:00Z</dcterms:created>
  <dcterms:modified xsi:type="dcterms:W3CDTF">2021-11-05T13:08:00Z</dcterms:modified>
</cp:coreProperties>
</file>