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EEEBA"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este apartado se incluyen los datos de interés sobre los órganos de Gobierno, dirección y administración del ITC indicando sus competencias y funciones, su composición y las personas titulares de esos órganos de la entidad,  la Identificación Perfil y trayectoria profesional de los/las responsables de los órganos, la información sobre la estructura organizativa y funcional interna de la Institución, facilitando al ciudadano el conocimiento de la misma (organigrama de la entidad). </w:t>
      </w:r>
    </w:p>
    <w:p w14:paraId="71C9175B"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4A91EA54" w14:textId="77777777" w:rsidR="00E877A2" w:rsidRDefault="00E877A2" w:rsidP="00E877A2">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ORGANIZATIVA (.DOCX) (.</w:t>
      </w:r>
      <w:proofErr w:type="spellStart"/>
      <w:r>
        <w:rPr>
          <w:rStyle w:val="Textoennegrita"/>
          <w:rFonts w:ascii="Montserrat" w:hAnsi="Montserrat"/>
          <w:b/>
          <w:bCs/>
          <w:caps/>
          <w:color w:val="0095F8"/>
          <w:spacing w:val="-4"/>
        </w:rPr>
        <w:t>ODT</w:t>
      </w:r>
      <w:proofErr w:type="spellEnd"/>
      <w:r>
        <w:rPr>
          <w:rStyle w:val="Textoennegrita"/>
          <w:rFonts w:ascii="Montserrat" w:hAnsi="Montserrat"/>
          <w:b/>
          <w:bCs/>
          <w:caps/>
          <w:color w:val="0095F8"/>
          <w:spacing w:val="-4"/>
        </w:rPr>
        <w:t>)</w:t>
      </w:r>
    </w:p>
    <w:p w14:paraId="5AD7847C"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Los órganos de Gobierno, dirección y administración del ITC, en cumplimiento de lo establecido en la </w:t>
      </w:r>
      <w:hyperlink r:id="rId7" w:tgtFrame="_blank" w:history="1">
        <w:r>
          <w:rPr>
            <w:rStyle w:val="Hipervnculo"/>
            <w:rFonts w:ascii="Open Sans" w:hAnsi="Open Sans" w:cs="Open Sans"/>
            <w:color w:val="009FE3"/>
            <w:sz w:val="23"/>
            <w:szCs w:val="23"/>
          </w:rPr>
          <w:t>Resolución de 14 de noviembre de 2019, por la que se dispone la publicación del Acuerdo que dicta instrucciones a los representantes del Gobierno en las Juntas Generales y Consejos de Administración de las sociedades mercantiles públicas relativas al personal directivo</w:t>
        </w:r>
      </w:hyperlink>
      <w:r>
        <w:rPr>
          <w:rFonts w:ascii="Open Sans" w:hAnsi="Open Sans" w:cs="Open Sans"/>
          <w:color w:val="333333"/>
          <w:sz w:val="23"/>
          <w:szCs w:val="23"/>
        </w:rPr>
        <w:t>, publicado en el Boletín Oficial de Canarias, el 21 de noviembre de 2019, se diferencian entre: </w:t>
      </w:r>
    </w:p>
    <w:p w14:paraId="19027F70" w14:textId="77777777" w:rsidR="00E877A2" w:rsidRDefault="00E877A2" w:rsidP="00E877A2">
      <w:pPr>
        <w:numPr>
          <w:ilvl w:val="0"/>
          <w:numId w:val="11"/>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Los órganos de gobernanza</w:t>
      </w:r>
    </w:p>
    <w:p w14:paraId="0FDF9EDE" w14:textId="77777777" w:rsidR="00E877A2" w:rsidRDefault="00E877A2" w:rsidP="00E877A2">
      <w:pPr>
        <w:numPr>
          <w:ilvl w:val="0"/>
          <w:numId w:val="11"/>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Los órganos de dirección y  gestión</w:t>
      </w:r>
    </w:p>
    <w:p w14:paraId="10DE6073"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3E26DF4A" w14:textId="77777777" w:rsidR="00E877A2" w:rsidRDefault="00E877A2" w:rsidP="00E877A2">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ÓRGANOS DE GOBERNANZA. COMPOSICIÓN Y FUNCIONES</w:t>
      </w:r>
    </w:p>
    <w:p w14:paraId="7450E69B"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Se consideran Órganos de Gobernanza la Junta General, el Consejo de Administración y, si las hubiere, la Comisión Ejecutiva y/o el Consejero o Consejera Delegada. El ITC no dispone de Comisión Ejecutiva, pero sí de Consejera Delegada, cargo que ostenta </w:t>
      </w:r>
      <w:r>
        <w:rPr>
          <w:rStyle w:val="Textoennegrita"/>
          <w:rFonts w:ascii="Open Sans" w:hAnsi="Open Sans" w:cs="Open Sans"/>
          <w:color w:val="333333"/>
          <w:sz w:val="23"/>
          <w:szCs w:val="23"/>
        </w:rPr>
        <w:t xml:space="preserve">Dña. Elena </w:t>
      </w:r>
      <w:proofErr w:type="spellStart"/>
      <w:r>
        <w:rPr>
          <w:rStyle w:val="Textoennegrita"/>
          <w:rFonts w:ascii="Open Sans" w:hAnsi="Open Sans" w:cs="Open Sans"/>
          <w:color w:val="333333"/>
          <w:sz w:val="23"/>
          <w:szCs w:val="23"/>
        </w:rPr>
        <w:t>Máñez</w:t>
      </w:r>
      <w:proofErr w:type="spellEnd"/>
      <w:r>
        <w:rPr>
          <w:rStyle w:val="Textoennegrita"/>
          <w:rFonts w:ascii="Open Sans" w:hAnsi="Open Sans" w:cs="Open Sans"/>
          <w:color w:val="333333"/>
          <w:sz w:val="23"/>
          <w:szCs w:val="23"/>
        </w:rPr>
        <w:t xml:space="preserve"> Rodríguez</w:t>
      </w:r>
      <w:r>
        <w:rPr>
          <w:rFonts w:ascii="Open Sans" w:hAnsi="Open Sans" w:cs="Open Sans"/>
          <w:color w:val="333333"/>
          <w:sz w:val="23"/>
          <w:szCs w:val="23"/>
        </w:rPr>
        <w:t> tras nombramiento en el Consejo de administración de fecha 15/05/2020.</w:t>
      </w:r>
    </w:p>
    <w:p w14:paraId="5EABC882"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Los órganos de Gobernanza están integrados por los siete representantes designados por el Gobierno en las Juntas Generales y en los Consejos de Administración, quienes tienen la consideración de personas con responsabilidad pública en los términos establecidos legalmente. Ambos órganos se encuentran regulados en el Capítulo III de los Estatutos Sociales, artículos del 9 al 21.</w:t>
      </w:r>
    </w:p>
    <w:p w14:paraId="7F381B55" w14:textId="77777777" w:rsidR="00E877A2" w:rsidRDefault="003039E3" w:rsidP="00E877A2">
      <w:pPr>
        <w:numPr>
          <w:ilvl w:val="0"/>
          <w:numId w:val="12"/>
        </w:numPr>
        <w:shd w:val="clear" w:color="auto" w:fill="FFFFFF"/>
        <w:spacing w:before="100" w:beforeAutospacing="1" w:after="100" w:afterAutospacing="1" w:line="240" w:lineRule="auto"/>
        <w:rPr>
          <w:rFonts w:ascii="Open Sans" w:hAnsi="Open Sans" w:cs="Open Sans"/>
          <w:color w:val="333333"/>
          <w:sz w:val="23"/>
          <w:szCs w:val="23"/>
        </w:rPr>
      </w:pPr>
      <w:hyperlink r:id="rId8" w:tgtFrame="_blank" w:history="1">
        <w:r w:rsidR="00E877A2">
          <w:rPr>
            <w:rStyle w:val="Hipervnculo"/>
            <w:rFonts w:ascii="Open Sans" w:hAnsi="Open Sans" w:cs="Open Sans"/>
            <w:color w:val="009FE3"/>
            <w:sz w:val="23"/>
            <w:szCs w:val="23"/>
          </w:rPr>
          <w:t>Estatutos Sociales Refundidos Instituto Tecnológico de Canarias (.</w:t>
        </w:r>
        <w:proofErr w:type="spellStart"/>
        <w:r w:rsidR="00E877A2">
          <w:rPr>
            <w:rStyle w:val="Hipervnculo"/>
            <w:rFonts w:ascii="Open Sans" w:hAnsi="Open Sans" w:cs="Open Sans"/>
            <w:color w:val="009FE3"/>
            <w:sz w:val="23"/>
            <w:szCs w:val="23"/>
          </w:rPr>
          <w:t>pdf</w:t>
        </w:r>
        <w:proofErr w:type="spellEnd"/>
        <w:r w:rsidR="00E877A2">
          <w:rPr>
            <w:rStyle w:val="Hipervnculo"/>
            <w:rFonts w:ascii="Open Sans" w:hAnsi="Open Sans" w:cs="Open Sans"/>
            <w:color w:val="009FE3"/>
            <w:sz w:val="23"/>
            <w:szCs w:val="23"/>
          </w:rPr>
          <w:t>)</w:t>
        </w:r>
      </w:hyperlink>
    </w:p>
    <w:p w14:paraId="267D929A"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La función de estos órganos es la de asumir la alta dirección estratégica, la misión, visión y valores de la organización para alinearla con los compromisos </w:t>
      </w:r>
      <w:r>
        <w:rPr>
          <w:rFonts w:ascii="Open Sans" w:hAnsi="Open Sans" w:cs="Open Sans"/>
          <w:color w:val="333333"/>
          <w:sz w:val="23"/>
          <w:szCs w:val="23"/>
        </w:rPr>
        <w:lastRenderedPageBreak/>
        <w:t>programáticos establecidos por el Gobierno, con un enfoque de empresa desde la integridad y del buen gobierno corporativo, tomando decisiones estratégicas.</w:t>
      </w:r>
    </w:p>
    <w:p w14:paraId="3A6DE833"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2571C698"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t>Junta General de Accionistas (Art 9 al 16 de los Estatutos Sociales).</w:t>
      </w:r>
    </w:p>
    <w:p w14:paraId="18DC756F"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 xml:space="preserve">Dña. Elena </w:t>
      </w:r>
      <w:proofErr w:type="spellStart"/>
      <w:r>
        <w:rPr>
          <w:rStyle w:val="Textoennegrita"/>
          <w:rFonts w:ascii="Open Sans" w:hAnsi="Open Sans" w:cs="Open Sans"/>
          <w:color w:val="333333"/>
          <w:sz w:val="23"/>
          <w:szCs w:val="23"/>
        </w:rPr>
        <w:t>Máñez</w:t>
      </w:r>
      <w:proofErr w:type="spellEnd"/>
      <w:r>
        <w:rPr>
          <w:rStyle w:val="Textoennegrita"/>
          <w:rFonts w:ascii="Open Sans" w:hAnsi="Open Sans" w:cs="Open Sans"/>
          <w:color w:val="333333"/>
          <w:sz w:val="23"/>
          <w:szCs w:val="23"/>
        </w:rPr>
        <w:t xml:space="preserve"> Rodríguez</w:t>
      </w:r>
      <w:r>
        <w:rPr>
          <w:rFonts w:ascii="Open Sans" w:hAnsi="Open Sans" w:cs="Open Sans"/>
          <w:color w:val="333333"/>
          <w:sz w:val="23"/>
          <w:szCs w:val="23"/>
        </w:rPr>
        <w:t>, Consejera de Economía, Conocimiento y Empleo, es la representante del Gobierno de Canarias en la Junta de accionistas de la sociedad, órgano de carácter unipersonal, al ser el ITC una entidad cuyas acciones y capital social es 100% propiedad de la Comunidad Autónoma de Canarias. </w:t>
      </w:r>
    </w:p>
    <w:tbl>
      <w:tblPr>
        <w:tblW w:w="5000" w:type="pct"/>
        <w:shd w:val="clear" w:color="auto" w:fill="FFFFFF"/>
        <w:tblCellMar>
          <w:left w:w="0" w:type="dxa"/>
          <w:right w:w="0" w:type="dxa"/>
        </w:tblCellMar>
        <w:tblLook w:val="04A0" w:firstRow="1" w:lastRow="0" w:firstColumn="1" w:lastColumn="0" w:noHBand="0" w:noVBand="1"/>
      </w:tblPr>
      <w:tblGrid>
        <w:gridCol w:w="3167"/>
        <w:gridCol w:w="2938"/>
        <w:gridCol w:w="2826"/>
      </w:tblGrid>
      <w:tr w:rsidR="00E877A2" w14:paraId="20746AC0" w14:textId="77777777" w:rsidTr="003039E3">
        <w:trPr>
          <w:tblHeader/>
        </w:trPr>
        <w:tc>
          <w:tcPr>
            <w:tcW w:w="1773" w:type="pct"/>
            <w:tcBorders>
              <w:top w:val="nil"/>
              <w:bottom w:val="single" w:sz="12" w:space="0" w:color="DDDDDD"/>
            </w:tcBorders>
            <w:shd w:val="clear" w:color="auto" w:fill="FFFFFF"/>
            <w:tcMar>
              <w:top w:w="120" w:type="dxa"/>
              <w:left w:w="120" w:type="dxa"/>
              <w:bottom w:w="120" w:type="dxa"/>
              <w:right w:w="120" w:type="dxa"/>
            </w:tcMar>
            <w:vAlign w:val="bottom"/>
            <w:hideMark/>
          </w:tcPr>
          <w:p w14:paraId="5C91F059" w14:textId="77777777" w:rsidR="00E877A2" w:rsidRDefault="00E877A2">
            <w:pPr>
              <w:spacing w:after="300"/>
              <w:jc w:val="center"/>
              <w:rPr>
                <w:rFonts w:ascii="Open Sans" w:hAnsi="Open Sans" w:cs="Open Sans"/>
                <w:b/>
                <w:bCs/>
                <w:color w:val="333333"/>
                <w:sz w:val="23"/>
                <w:szCs w:val="23"/>
              </w:rPr>
            </w:pPr>
            <w:r>
              <w:rPr>
                <w:rFonts w:ascii="Open Sans" w:hAnsi="Open Sans" w:cs="Open Sans"/>
                <w:b/>
                <w:bCs/>
                <w:color w:val="333333"/>
                <w:sz w:val="23"/>
                <w:szCs w:val="23"/>
              </w:rPr>
              <w:t>NOMBRE Y APELLIDOS</w:t>
            </w:r>
          </w:p>
        </w:tc>
        <w:tc>
          <w:tcPr>
            <w:tcW w:w="1645" w:type="pct"/>
            <w:tcBorders>
              <w:top w:val="nil"/>
              <w:bottom w:val="single" w:sz="12" w:space="0" w:color="DDDDDD"/>
            </w:tcBorders>
            <w:shd w:val="clear" w:color="auto" w:fill="FFFFFF"/>
            <w:tcMar>
              <w:top w:w="120" w:type="dxa"/>
              <w:left w:w="120" w:type="dxa"/>
              <w:bottom w:w="120" w:type="dxa"/>
              <w:right w:w="120" w:type="dxa"/>
            </w:tcMar>
            <w:vAlign w:val="bottom"/>
            <w:hideMark/>
          </w:tcPr>
          <w:p w14:paraId="65BE7C0B" w14:textId="77777777" w:rsidR="00E877A2" w:rsidRDefault="00E877A2">
            <w:pPr>
              <w:spacing w:after="300"/>
              <w:jc w:val="center"/>
              <w:rPr>
                <w:rFonts w:ascii="Open Sans" w:hAnsi="Open Sans" w:cs="Open Sans"/>
                <w:b/>
                <w:bCs/>
                <w:color w:val="333333"/>
                <w:sz w:val="23"/>
                <w:szCs w:val="23"/>
              </w:rPr>
            </w:pPr>
            <w:r>
              <w:rPr>
                <w:rFonts w:ascii="Open Sans" w:hAnsi="Open Sans" w:cs="Open Sans"/>
                <w:b/>
                <w:bCs/>
                <w:color w:val="333333"/>
                <w:sz w:val="23"/>
                <w:szCs w:val="23"/>
              </w:rPr>
              <w:t>FECHA ACUERDO GOBIERNO</w:t>
            </w:r>
          </w:p>
        </w:tc>
        <w:tc>
          <w:tcPr>
            <w:tcW w:w="1582" w:type="pct"/>
            <w:tcBorders>
              <w:top w:val="nil"/>
              <w:bottom w:val="single" w:sz="12" w:space="0" w:color="DDDDDD"/>
            </w:tcBorders>
            <w:shd w:val="clear" w:color="auto" w:fill="FFFFFF"/>
            <w:tcMar>
              <w:top w:w="120" w:type="dxa"/>
              <w:left w:w="120" w:type="dxa"/>
              <w:bottom w:w="120" w:type="dxa"/>
              <w:right w:w="120" w:type="dxa"/>
            </w:tcMar>
            <w:vAlign w:val="bottom"/>
            <w:hideMark/>
          </w:tcPr>
          <w:p w14:paraId="57A9998C" w14:textId="77777777" w:rsidR="00E877A2" w:rsidRDefault="00E877A2">
            <w:pPr>
              <w:spacing w:after="300"/>
              <w:jc w:val="center"/>
              <w:rPr>
                <w:rFonts w:ascii="Open Sans" w:hAnsi="Open Sans" w:cs="Open Sans"/>
                <w:b/>
                <w:bCs/>
                <w:color w:val="333333"/>
                <w:sz w:val="23"/>
                <w:szCs w:val="23"/>
              </w:rPr>
            </w:pPr>
            <w:r>
              <w:rPr>
                <w:rFonts w:ascii="Open Sans" w:hAnsi="Open Sans" w:cs="Open Sans"/>
                <w:b/>
                <w:bCs/>
                <w:color w:val="333333"/>
                <w:sz w:val="23"/>
                <w:szCs w:val="23"/>
              </w:rPr>
              <w:t>FECHA DE LA JUNTA</w:t>
            </w:r>
          </w:p>
        </w:tc>
      </w:tr>
      <w:tr w:rsidR="00E877A2" w14:paraId="2A916601" w14:textId="77777777" w:rsidTr="003039E3">
        <w:tc>
          <w:tcPr>
            <w:tcW w:w="1773" w:type="pct"/>
            <w:tcBorders>
              <w:top w:val="single" w:sz="6" w:space="0" w:color="DDDDDD"/>
            </w:tcBorders>
            <w:shd w:val="clear" w:color="auto" w:fill="F9F9F9"/>
            <w:tcMar>
              <w:top w:w="120" w:type="dxa"/>
              <w:left w:w="120" w:type="dxa"/>
              <w:bottom w:w="120" w:type="dxa"/>
              <w:right w:w="120" w:type="dxa"/>
            </w:tcMar>
            <w:hideMark/>
          </w:tcPr>
          <w:p w14:paraId="2D3007E4" w14:textId="77777777" w:rsidR="00E877A2" w:rsidRDefault="00E877A2">
            <w:pPr>
              <w:spacing w:after="300"/>
              <w:jc w:val="center"/>
              <w:rPr>
                <w:rFonts w:ascii="Open Sans" w:hAnsi="Open Sans" w:cs="Open Sans"/>
                <w:color w:val="333333"/>
                <w:sz w:val="23"/>
                <w:szCs w:val="23"/>
              </w:rPr>
            </w:pPr>
            <w:r>
              <w:rPr>
                <w:rFonts w:ascii="Open Sans" w:hAnsi="Open Sans" w:cs="Open Sans"/>
                <w:color w:val="333333"/>
                <w:sz w:val="23"/>
                <w:szCs w:val="23"/>
              </w:rPr>
              <w:t xml:space="preserve">Dña. ELENA </w:t>
            </w:r>
            <w:proofErr w:type="spellStart"/>
            <w:r>
              <w:rPr>
                <w:rFonts w:ascii="Open Sans" w:hAnsi="Open Sans" w:cs="Open Sans"/>
                <w:color w:val="333333"/>
                <w:sz w:val="23"/>
                <w:szCs w:val="23"/>
              </w:rPr>
              <w:t>MÁÑEZ</w:t>
            </w:r>
            <w:proofErr w:type="spellEnd"/>
            <w:r>
              <w:rPr>
                <w:rFonts w:ascii="Open Sans" w:hAnsi="Open Sans" w:cs="Open Sans"/>
                <w:color w:val="333333"/>
                <w:sz w:val="23"/>
                <w:szCs w:val="23"/>
              </w:rPr>
              <w:t xml:space="preserve"> RODRÍGUEZ</w:t>
            </w:r>
          </w:p>
        </w:tc>
        <w:tc>
          <w:tcPr>
            <w:tcW w:w="1645" w:type="pct"/>
            <w:tcBorders>
              <w:top w:val="single" w:sz="6" w:space="0" w:color="DDDDDD"/>
            </w:tcBorders>
            <w:shd w:val="clear" w:color="auto" w:fill="F9F9F9"/>
            <w:tcMar>
              <w:top w:w="120" w:type="dxa"/>
              <w:left w:w="120" w:type="dxa"/>
              <w:bottom w:w="120" w:type="dxa"/>
              <w:right w:w="120" w:type="dxa"/>
            </w:tcMar>
            <w:hideMark/>
          </w:tcPr>
          <w:p w14:paraId="26AB7BE3" w14:textId="77777777" w:rsidR="00E877A2" w:rsidRDefault="00E877A2">
            <w:pPr>
              <w:spacing w:after="300"/>
              <w:jc w:val="center"/>
              <w:rPr>
                <w:rFonts w:ascii="Open Sans" w:hAnsi="Open Sans" w:cs="Open Sans"/>
                <w:color w:val="333333"/>
                <w:sz w:val="23"/>
                <w:szCs w:val="23"/>
              </w:rPr>
            </w:pPr>
            <w:r>
              <w:rPr>
                <w:rFonts w:ascii="Open Sans" w:hAnsi="Open Sans" w:cs="Open Sans"/>
                <w:color w:val="333333"/>
                <w:sz w:val="23"/>
                <w:szCs w:val="23"/>
              </w:rPr>
              <w:t>31/01/2020</w:t>
            </w:r>
          </w:p>
        </w:tc>
        <w:tc>
          <w:tcPr>
            <w:tcW w:w="1582" w:type="pct"/>
            <w:tcBorders>
              <w:top w:val="single" w:sz="6" w:space="0" w:color="DDDDDD"/>
            </w:tcBorders>
            <w:shd w:val="clear" w:color="auto" w:fill="F9F9F9"/>
            <w:tcMar>
              <w:top w:w="120" w:type="dxa"/>
              <w:left w:w="120" w:type="dxa"/>
              <w:bottom w:w="120" w:type="dxa"/>
              <w:right w:w="120" w:type="dxa"/>
            </w:tcMar>
            <w:hideMark/>
          </w:tcPr>
          <w:p w14:paraId="1BBC86F0" w14:textId="77777777" w:rsidR="00E877A2" w:rsidRDefault="00E877A2">
            <w:pPr>
              <w:spacing w:after="300"/>
              <w:jc w:val="center"/>
              <w:rPr>
                <w:rFonts w:ascii="Open Sans" w:hAnsi="Open Sans" w:cs="Open Sans"/>
                <w:color w:val="333333"/>
                <w:sz w:val="23"/>
                <w:szCs w:val="23"/>
              </w:rPr>
            </w:pPr>
            <w:r>
              <w:rPr>
                <w:rFonts w:ascii="Open Sans" w:hAnsi="Open Sans" w:cs="Open Sans"/>
                <w:color w:val="333333"/>
                <w:sz w:val="23"/>
                <w:szCs w:val="23"/>
              </w:rPr>
              <w:t>14/02/2020</w:t>
            </w:r>
          </w:p>
        </w:tc>
      </w:tr>
    </w:tbl>
    <w:p w14:paraId="2702EC69"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Arial" w:hAnsi="Arial" w:cs="Arial"/>
          <w:color w:val="333333"/>
          <w:sz w:val="23"/>
          <w:szCs w:val="23"/>
        </w:rPr>
        <w:t>Consejo de Administración (Art 17 al 21 de los Estatutos Sociales)</w:t>
      </w:r>
    </w:p>
    <w:p w14:paraId="36344CE4" w14:textId="77777777" w:rsidR="00E877A2" w:rsidRDefault="00E877A2" w:rsidP="00E877A2">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La Sociedad estará regida y administrada por un Consejo de Administración compuesto por cinco miembros como mínimo y catorce como máximo, elegidos por la Junta General. Para ser nombrado Administrador no se requiere la condición de accionista, pudiendo serlo tanto personas físicas como jurídicas. Los administradores ejercerán su cargo durante el plazo de CINCO AÑOS. Actualmente el Consejo de Administración está compuesto por 7 miembros, y las personas designadas como miembros del Consejo de Administración por el Gobierno de Canarias son:</w:t>
      </w:r>
    </w:p>
    <w:tbl>
      <w:tblPr>
        <w:tblW w:w="5000" w:type="pct"/>
        <w:shd w:val="clear" w:color="auto" w:fill="FFFFFF"/>
        <w:tblCellMar>
          <w:left w:w="0" w:type="dxa"/>
          <w:right w:w="0" w:type="dxa"/>
        </w:tblCellMar>
        <w:tblLook w:val="04A0" w:firstRow="1" w:lastRow="0" w:firstColumn="1" w:lastColumn="0" w:noHBand="0" w:noVBand="1"/>
      </w:tblPr>
      <w:tblGrid>
        <w:gridCol w:w="3531"/>
        <w:gridCol w:w="2792"/>
        <w:gridCol w:w="2608"/>
      </w:tblGrid>
      <w:tr w:rsidR="00E877A2" w14:paraId="08CE6C58" w14:textId="77777777" w:rsidTr="003039E3">
        <w:trPr>
          <w:tblHeader/>
        </w:trPr>
        <w:tc>
          <w:tcPr>
            <w:tcW w:w="1977" w:type="pct"/>
            <w:tcBorders>
              <w:top w:val="nil"/>
              <w:bottom w:val="single" w:sz="12" w:space="0" w:color="DDDDDD"/>
            </w:tcBorders>
            <w:shd w:val="clear" w:color="auto" w:fill="FFFFFF"/>
            <w:tcMar>
              <w:top w:w="120" w:type="dxa"/>
              <w:left w:w="120" w:type="dxa"/>
              <w:bottom w:w="120" w:type="dxa"/>
              <w:right w:w="120" w:type="dxa"/>
            </w:tcMar>
            <w:vAlign w:val="bottom"/>
            <w:hideMark/>
          </w:tcPr>
          <w:p w14:paraId="0F768B04" w14:textId="77777777" w:rsidR="00E877A2" w:rsidRDefault="00E877A2">
            <w:pPr>
              <w:spacing w:after="300"/>
              <w:jc w:val="center"/>
              <w:rPr>
                <w:rFonts w:ascii="Open Sans" w:hAnsi="Open Sans" w:cs="Open Sans"/>
                <w:b/>
                <w:bCs/>
                <w:color w:val="333333"/>
                <w:sz w:val="23"/>
                <w:szCs w:val="23"/>
              </w:rPr>
            </w:pPr>
            <w:r>
              <w:rPr>
                <w:rFonts w:ascii="Open Sans" w:hAnsi="Open Sans" w:cs="Open Sans"/>
                <w:b/>
                <w:bCs/>
                <w:color w:val="333333"/>
                <w:sz w:val="23"/>
                <w:szCs w:val="23"/>
              </w:rPr>
              <w:t>NOMBRE Y APELLIDOS</w:t>
            </w:r>
          </w:p>
        </w:tc>
        <w:tc>
          <w:tcPr>
            <w:tcW w:w="1563" w:type="pct"/>
            <w:tcBorders>
              <w:top w:val="nil"/>
              <w:bottom w:val="single" w:sz="12" w:space="0" w:color="DDDDDD"/>
            </w:tcBorders>
            <w:shd w:val="clear" w:color="auto" w:fill="FFFFFF"/>
            <w:tcMar>
              <w:top w:w="120" w:type="dxa"/>
              <w:left w:w="120" w:type="dxa"/>
              <w:bottom w:w="120" w:type="dxa"/>
              <w:right w:w="120" w:type="dxa"/>
            </w:tcMar>
            <w:vAlign w:val="bottom"/>
            <w:hideMark/>
          </w:tcPr>
          <w:p w14:paraId="51BFD72B" w14:textId="77777777" w:rsidR="00E877A2" w:rsidRDefault="00E877A2">
            <w:pPr>
              <w:spacing w:after="300"/>
              <w:jc w:val="center"/>
              <w:rPr>
                <w:rFonts w:ascii="Open Sans" w:hAnsi="Open Sans" w:cs="Open Sans"/>
                <w:b/>
                <w:bCs/>
                <w:color w:val="333333"/>
                <w:sz w:val="23"/>
                <w:szCs w:val="23"/>
              </w:rPr>
            </w:pPr>
            <w:r>
              <w:rPr>
                <w:rFonts w:ascii="Open Sans" w:hAnsi="Open Sans" w:cs="Open Sans"/>
                <w:b/>
                <w:bCs/>
                <w:color w:val="333333"/>
                <w:sz w:val="23"/>
                <w:szCs w:val="23"/>
              </w:rPr>
              <w:t>CARGO</w:t>
            </w:r>
          </w:p>
        </w:tc>
        <w:tc>
          <w:tcPr>
            <w:tcW w:w="1460" w:type="pct"/>
            <w:tcBorders>
              <w:top w:val="nil"/>
              <w:bottom w:val="single" w:sz="12" w:space="0" w:color="DDDDDD"/>
            </w:tcBorders>
            <w:shd w:val="clear" w:color="auto" w:fill="FFFFFF"/>
            <w:tcMar>
              <w:top w:w="120" w:type="dxa"/>
              <w:left w:w="120" w:type="dxa"/>
              <w:bottom w:w="120" w:type="dxa"/>
              <w:right w:w="120" w:type="dxa"/>
            </w:tcMar>
            <w:vAlign w:val="bottom"/>
            <w:hideMark/>
          </w:tcPr>
          <w:p w14:paraId="47AE67BC" w14:textId="77777777" w:rsidR="00E877A2" w:rsidRDefault="00E877A2">
            <w:pPr>
              <w:spacing w:after="300"/>
              <w:jc w:val="center"/>
              <w:rPr>
                <w:rFonts w:ascii="Open Sans" w:hAnsi="Open Sans" w:cs="Open Sans"/>
                <w:b/>
                <w:bCs/>
                <w:color w:val="333333"/>
                <w:sz w:val="23"/>
                <w:szCs w:val="23"/>
              </w:rPr>
            </w:pPr>
            <w:r>
              <w:rPr>
                <w:rFonts w:ascii="Open Sans" w:hAnsi="Open Sans" w:cs="Open Sans"/>
                <w:b/>
                <w:bCs/>
                <w:color w:val="333333"/>
                <w:sz w:val="23"/>
                <w:szCs w:val="23"/>
              </w:rPr>
              <w:t>PERFIL Y TRAYECTORIA</w:t>
            </w:r>
          </w:p>
        </w:tc>
      </w:tr>
      <w:tr w:rsidR="00E877A2" w14:paraId="3610C987" w14:textId="77777777" w:rsidTr="003039E3">
        <w:tc>
          <w:tcPr>
            <w:tcW w:w="1977" w:type="pct"/>
            <w:tcBorders>
              <w:top w:val="single" w:sz="6" w:space="0" w:color="DDDDDD"/>
            </w:tcBorders>
            <w:shd w:val="clear" w:color="auto" w:fill="F9F9F9"/>
            <w:tcMar>
              <w:top w:w="120" w:type="dxa"/>
              <w:left w:w="120" w:type="dxa"/>
              <w:bottom w:w="120" w:type="dxa"/>
              <w:right w:w="120" w:type="dxa"/>
            </w:tcMar>
            <w:hideMark/>
          </w:tcPr>
          <w:p w14:paraId="721F25A9" w14:textId="77777777" w:rsidR="00E877A2" w:rsidRDefault="00E877A2">
            <w:pPr>
              <w:spacing w:after="300"/>
              <w:jc w:val="center"/>
              <w:rPr>
                <w:rFonts w:ascii="Open Sans" w:hAnsi="Open Sans" w:cs="Open Sans"/>
                <w:color w:val="333333"/>
                <w:sz w:val="23"/>
                <w:szCs w:val="23"/>
              </w:rPr>
            </w:pPr>
            <w:r>
              <w:rPr>
                <w:rFonts w:ascii="Open Sans" w:hAnsi="Open Sans" w:cs="Open Sans"/>
                <w:color w:val="333333"/>
                <w:sz w:val="23"/>
                <w:szCs w:val="23"/>
              </w:rPr>
              <w:t xml:space="preserve">Dña. ELENA </w:t>
            </w:r>
            <w:proofErr w:type="spellStart"/>
            <w:r>
              <w:rPr>
                <w:rFonts w:ascii="Open Sans" w:hAnsi="Open Sans" w:cs="Open Sans"/>
                <w:color w:val="333333"/>
                <w:sz w:val="23"/>
                <w:szCs w:val="23"/>
              </w:rPr>
              <w:t>MÁÑEZ</w:t>
            </w:r>
            <w:proofErr w:type="spellEnd"/>
            <w:r>
              <w:rPr>
                <w:rFonts w:ascii="Open Sans" w:hAnsi="Open Sans" w:cs="Open Sans"/>
                <w:color w:val="333333"/>
                <w:sz w:val="23"/>
                <w:szCs w:val="23"/>
              </w:rPr>
              <w:t xml:space="preserve"> RODRÍGUEZ</w:t>
            </w:r>
          </w:p>
        </w:tc>
        <w:tc>
          <w:tcPr>
            <w:tcW w:w="1563" w:type="pct"/>
            <w:tcBorders>
              <w:top w:val="single" w:sz="6" w:space="0" w:color="DDDDDD"/>
            </w:tcBorders>
            <w:shd w:val="clear" w:color="auto" w:fill="F9F9F9"/>
            <w:tcMar>
              <w:top w:w="120" w:type="dxa"/>
              <w:left w:w="120" w:type="dxa"/>
              <w:bottom w:w="120" w:type="dxa"/>
              <w:right w:w="120" w:type="dxa"/>
            </w:tcMar>
            <w:hideMark/>
          </w:tcPr>
          <w:p w14:paraId="2FF4BF5A" w14:textId="77777777" w:rsidR="00E877A2" w:rsidRDefault="00E877A2">
            <w:pPr>
              <w:spacing w:after="300"/>
              <w:jc w:val="center"/>
              <w:rPr>
                <w:rFonts w:ascii="Open Sans" w:hAnsi="Open Sans" w:cs="Open Sans"/>
                <w:color w:val="333333"/>
                <w:sz w:val="23"/>
                <w:szCs w:val="23"/>
              </w:rPr>
            </w:pPr>
            <w:r>
              <w:rPr>
                <w:rFonts w:ascii="Open Sans" w:hAnsi="Open Sans" w:cs="Open Sans"/>
                <w:color w:val="333333"/>
                <w:sz w:val="23"/>
                <w:szCs w:val="23"/>
              </w:rPr>
              <w:t>Presidenta y Consejera Delegada</w:t>
            </w:r>
          </w:p>
        </w:tc>
        <w:tc>
          <w:tcPr>
            <w:tcW w:w="1460" w:type="pct"/>
            <w:tcBorders>
              <w:top w:val="single" w:sz="6" w:space="0" w:color="DDDDDD"/>
            </w:tcBorders>
            <w:shd w:val="clear" w:color="auto" w:fill="F9F9F9"/>
            <w:tcMar>
              <w:top w:w="120" w:type="dxa"/>
              <w:left w:w="120" w:type="dxa"/>
              <w:bottom w:w="120" w:type="dxa"/>
              <w:right w:w="120" w:type="dxa"/>
            </w:tcMar>
            <w:hideMark/>
          </w:tcPr>
          <w:p w14:paraId="5B5DBC61" w14:textId="77777777" w:rsidR="00E877A2" w:rsidRDefault="003039E3">
            <w:pPr>
              <w:spacing w:after="300"/>
              <w:jc w:val="center"/>
              <w:rPr>
                <w:rFonts w:ascii="Open Sans" w:hAnsi="Open Sans" w:cs="Open Sans"/>
                <w:color w:val="333333"/>
                <w:sz w:val="23"/>
                <w:szCs w:val="23"/>
              </w:rPr>
            </w:pPr>
            <w:hyperlink r:id="rId9" w:tgtFrame="_blank" w:history="1">
              <w:r w:rsidR="00E877A2">
                <w:rPr>
                  <w:rStyle w:val="Hipervnculo"/>
                  <w:rFonts w:ascii="Open Sans" w:hAnsi="Open Sans" w:cs="Open Sans"/>
                  <w:color w:val="009FE3"/>
                  <w:sz w:val="23"/>
                  <w:szCs w:val="23"/>
                </w:rPr>
                <w:t>Currículum Vitae</w:t>
              </w:r>
            </w:hyperlink>
          </w:p>
        </w:tc>
      </w:tr>
      <w:tr w:rsidR="00E877A2" w14:paraId="6AAD4347" w14:textId="77777777" w:rsidTr="003039E3">
        <w:tc>
          <w:tcPr>
            <w:tcW w:w="1977" w:type="pct"/>
            <w:tcBorders>
              <w:top w:val="single" w:sz="6" w:space="0" w:color="DDDDDD"/>
            </w:tcBorders>
            <w:shd w:val="clear" w:color="auto" w:fill="FFFFFF"/>
            <w:tcMar>
              <w:top w:w="120" w:type="dxa"/>
              <w:left w:w="120" w:type="dxa"/>
              <w:bottom w:w="120" w:type="dxa"/>
              <w:right w:w="120" w:type="dxa"/>
            </w:tcMar>
            <w:hideMark/>
          </w:tcPr>
          <w:p w14:paraId="3D101649" w14:textId="77777777" w:rsidR="00E877A2" w:rsidRDefault="00E877A2">
            <w:pPr>
              <w:spacing w:after="300"/>
              <w:jc w:val="center"/>
              <w:rPr>
                <w:rFonts w:ascii="Open Sans" w:hAnsi="Open Sans" w:cs="Open Sans"/>
                <w:color w:val="333333"/>
                <w:sz w:val="23"/>
                <w:szCs w:val="23"/>
              </w:rPr>
            </w:pPr>
            <w:r>
              <w:rPr>
                <w:rFonts w:ascii="Open Sans" w:hAnsi="Open Sans" w:cs="Open Sans"/>
                <w:color w:val="333333"/>
                <w:sz w:val="23"/>
                <w:szCs w:val="23"/>
              </w:rPr>
              <w:t>D. GUSTAVO SANTANA MARTEL</w:t>
            </w:r>
          </w:p>
        </w:tc>
        <w:tc>
          <w:tcPr>
            <w:tcW w:w="1563" w:type="pct"/>
            <w:tcBorders>
              <w:top w:val="single" w:sz="6" w:space="0" w:color="DDDDDD"/>
            </w:tcBorders>
            <w:shd w:val="clear" w:color="auto" w:fill="FFFFFF"/>
            <w:tcMar>
              <w:top w:w="120" w:type="dxa"/>
              <w:left w:w="120" w:type="dxa"/>
              <w:bottom w:w="120" w:type="dxa"/>
              <w:right w:w="120" w:type="dxa"/>
            </w:tcMar>
            <w:hideMark/>
          </w:tcPr>
          <w:p w14:paraId="2D33CAFC" w14:textId="77777777" w:rsidR="00E877A2" w:rsidRDefault="00E877A2">
            <w:pPr>
              <w:spacing w:after="300"/>
              <w:jc w:val="center"/>
              <w:rPr>
                <w:rFonts w:ascii="Open Sans" w:hAnsi="Open Sans" w:cs="Open Sans"/>
                <w:color w:val="333333"/>
                <w:sz w:val="23"/>
                <w:szCs w:val="23"/>
              </w:rPr>
            </w:pPr>
            <w:r>
              <w:rPr>
                <w:rFonts w:ascii="Open Sans" w:hAnsi="Open Sans" w:cs="Open Sans"/>
                <w:color w:val="333333"/>
                <w:sz w:val="23"/>
                <w:szCs w:val="23"/>
              </w:rPr>
              <w:t>Vicepresidente</w:t>
            </w:r>
          </w:p>
        </w:tc>
        <w:tc>
          <w:tcPr>
            <w:tcW w:w="1460" w:type="pct"/>
            <w:tcBorders>
              <w:top w:val="single" w:sz="6" w:space="0" w:color="DDDDDD"/>
            </w:tcBorders>
            <w:shd w:val="clear" w:color="auto" w:fill="FFFFFF"/>
            <w:tcMar>
              <w:top w:w="120" w:type="dxa"/>
              <w:left w:w="120" w:type="dxa"/>
              <w:bottom w:w="120" w:type="dxa"/>
              <w:right w:w="120" w:type="dxa"/>
            </w:tcMar>
            <w:hideMark/>
          </w:tcPr>
          <w:p w14:paraId="36FEDE91" w14:textId="77777777" w:rsidR="00E877A2" w:rsidRDefault="003039E3">
            <w:pPr>
              <w:spacing w:after="300"/>
              <w:jc w:val="center"/>
              <w:rPr>
                <w:rFonts w:ascii="Open Sans" w:hAnsi="Open Sans" w:cs="Open Sans"/>
                <w:color w:val="333333"/>
                <w:sz w:val="23"/>
                <w:szCs w:val="23"/>
              </w:rPr>
            </w:pPr>
            <w:hyperlink r:id="rId10" w:tgtFrame="_blank" w:history="1">
              <w:r w:rsidR="00E877A2">
                <w:rPr>
                  <w:rStyle w:val="Hipervnculo"/>
                  <w:rFonts w:ascii="Open Sans" w:hAnsi="Open Sans" w:cs="Open Sans"/>
                  <w:color w:val="009FE3"/>
                  <w:sz w:val="23"/>
                  <w:szCs w:val="23"/>
                </w:rPr>
                <w:t>Currículum Vitae</w:t>
              </w:r>
            </w:hyperlink>
          </w:p>
        </w:tc>
      </w:tr>
      <w:tr w:rsidR="00E877A2" w14:paraId="644E9EA2" w14:textId="77777777" w:rsidTr="003039E3">
        <w:tc>
          <w:tcPr>
            <w:tcW w:w="1977" w:type="pct"/>
            <w:tcBorders>
              <w:top w:val="single" w:sz="6" w:space="0" w:color="DDDDDD"/>
            </w:tcBorders>
            <w:shd w:val="clear" w:color="auto" w:fill="F9F9F9"/>
            <w:tcMar>
              <w:top w:w="120" w:type="dxa"/>
              <w:left w:w="120" w:type="dxa"/>
              <w:bottom w:w="120" w:type="dxa"/>
              <w:right w:w="120" w:type="dxa"/>
            </w:tcMar>
            <w:hideMark/>
          </w:tcPr>
          <w:p w14:paraId="13FAFC7F" w14:textId="77777777" w:rsidR="00E877A2" w:rsidRDefault="00E877A2">
            <w:pPr>
              <w:spacing w:after="300"/>
              <w:jc w:val="center"/>
              <w:rPr>
                <w:rFonts w:ascii="Open Sans" w:hAnsi="Open Sans" w:cs="Open Sans"/>
                <w:color w:val="333333"/>
                <w:sz w:val="23"/>
                <w:szCs w:val="23"/>
              </w:rPr>
            </w:pPr>
            <w:r>
              <w:rPr>
                <w:rFonts w:ascii="Open Sans" w:hAnsi="Open Sans" w:cs="Open Sans"/>
                <w:color w:val="333333"/>
                <w:sz w:val="23"/>
                <w:szCs w:val="23"/>
              </w:rPr>
              <w:lastRenderedPageBreak/>
              <w:t>D. LAUREANO PÉREZ RODRÍGUEZ</w:t>
            </w:r>
          </w:p>
        </w:tc>
        <w:tc>
          <w:tcPr>
            <w:tcW w:w="1563" w:type="pct"/>
            <w:tcBorders>
              <w:top w:val="single" w:sz="6" w:space="0" w:color="DDDDDD"/>
            </w:tcBorders>
            <w:shd w:val="clear" w:color="auto" w:fill="F9F9F9"/>
            <w:tcMar>
              <w:top w:w="120" w:type="dxa"/>
              <w:left w:w="120" w:type="dxa"/>
              <w:bottom w:w="120" w:type="dxa"/>
              <w:right w:w="120" w:type="dxa"/>
            </w:tcMar>
            <w:hideMark/>
          </w:tcPr>
          <w:p w14:paraId="1EB557B9" w14:textId="77777777" w:rsidR="00E877A2" w:rsidRDefault="00E877A2">
            <w:pPr>
              <w:spacing w:after="300"/>
              <w:jc w:val="center"/>
              <w:rPr>
                <w:rFonts w:ascii="Open Sans" w:hAnsi="Open Sans" w:cs="Open Sans"/>
                <w:color w:val="333333"/>
                <w:sz w:val="23"/>
                <w:szCs w:val="23"/>
              </w:rPr>
            </w:pPr>
            <w:r>
              <w:rPr>
                <w:rFonts w:ascii="Open Sans" w:hAnsi="Open Sans" w:cs="Open Sans"/>
                <w:color w:val="333333"/>
                <w:sz w:val="23"/>
                <w:szCs w:val="23"/>
              </w:rPr>
              <w:t>Vocal</w:t>
            </w:r>
          </w:p>
        </w:tc>
        <w:tc>
          <w:tcPr>
            <w:tcW w:w="1460" w:type="pct"/>
            <w:tcBorders>
              <w:top w:val="single" w:sz="6" w:space="0" w:color="DDDDDD"/>
            </w:tcBorders>
            <w:shd w:val="clear" w:color="auto" w:fill="F9F9F9"/>
            <w:tcMar>
              <w:top w:w="120" w:type="dxa"/>
              <w:left w:w="120" w:type="dxa"/>
              <w:bottom w:w="120" w:type="dxa"/>
              <w:right w:w="120" w:type="dxa"/>
            </w:tcMar>
            <w:hideMark/>
          </w:tcPr>
          <w:p w14:paraId="2DF327E7" w14:textId="77777777" w:rsidR="00E877A2" w:rsidRDefault="003039E3">
            <w:pPr>
              <w:spacing w:after="300"/>
              <w:jc w:val="center"/>
              <w:rPr>
                <w:rFonts w:ascii="Open Sans" w:hAnsi="Open Sans" w:cs="Open Sans"/>
                <w:color w:val="333333"/>
                <w:sz w:val="23"/>
                <w:szCs w:val="23"/>
              </w:rPr>
            </w:pPr>
            <w:hyperlink r:id="rId11" w:tgtFrame="_blank" w:history="1">
              <w:r w:rsidR="00E877A2">
                <w:rPr>
                  <w:rStyle w:val="Hipervnculo"/>
                  <w:rFonts w:ascii="Open Sans" w:hAnsi="Open Sans" w:cs="Open Sans"/>
                  <w:color w:val="009FE3"/>
                  <w:sz w:val="23"/>
                  <w:szCs w:val="23"/>
                </w:rPr>
                <w:t>Currículum Vitae</w:t>
              </w:r>
            </w:hyperlink>
          </w:p>
        </w:tc>
      </w:tr>
      <w:tr w:rsidR="00E877A2" w14:paraId="24B4F7CA" w14:textId="77777777" w:rsidTr="003039E3">
        <w:tc>
          <w:tcPr>
            <w:tcW w:w="1977" w:type="pct"/>
            <w:tcBorders>
              <w:top w:val="single" w:sz="6" w:space="0" w:color="DDDDDD"/>
            </w:tcBorders>
            <w:shd w:val="clear" w:color="auto" w:fill="FFFFFF"/>
            <w:tcMar>
              <w:top w:w="120" w:type="dxa"/>
              <w:left w:w="120" w:type="dxa"/>
              <w:bottom w:w="120" w:type="dxa"/>
              <w:right w:w="120" w:type="dxa"/>
            </w:tcMar>
            <w:hideMark/>
          </w:tcPr>
          <w:p w14:paraId="3728A543" w14:textId="77777777" w:rsidR="00E877A2" w:rsidRDefault="00E877A2">
            <w:pPr>
              <w:spacing w:after="300"/>
              <w:jc w:val="center"/>
              <w:rPr>
                <w:rFonts w:ascii="Open Sans" w:hAnsi="Open Sans" w:cs="Open Sans"/>
                <w:color w:val="333333"/>
                <w:sz w:val="23"/>
                <w:szCs w:val="23"/>
              </w:rPr>
            </w:pPr>
            <w:r>
              <w:rPr>
                <w:rFonts w:ascii="Open Sans" w:hAnsi="Open Sans" w:cs="Open Sans"/>
                <w:color w:val="333333"/>
                <w:sz w:val="23"/>
                <w:szCs w:val="23"/>
              </w:rPr>
              <w:t>D. ANTONIO APARICIO JUAN</w:t>
            </w:r>
          </w:p>
        </w:tc>
        <w:tc>
          <w:tcPr>
            <w:tcW w:w="1563" w:type="pct"/>
            <w:tcBorders>
              <w:top w:val="single" w:sz="6" w:space="0" w:color="DDDDDD"/>
            </w:tcBorders>
            <w:shd w:val="clear" w:color="auto" w:fill="FFFFFF"/>
            <w:tcMar>
              <w:top w:w="120" w:type="dxa"/>
              <w:left w:w="120" w:type="dxa"/>
              <w:bottom w:w="120" w:type="dxa"/>
              <w:right w:w="120" w:type="dxa"/>
            </w:tcMar>
            <w:hideMark/>
          </w:tcPr>
          <w:p w14:paraId="2D58D136" w14:textId="77777777" w:rsidR="00E877A2" w:rsidRDefault="00E877A2">
            <w:pPr>
              <w:spacing w:after="300"/>
              <w:jc w:val="center"/>
              <w:rPr>
                <w:rFonts w:ascii="Open Sans" w:hAnsi="Open Sans" w:cs="Open Sans"/>
                <w:color w:val="333333"/>
                <w:sz w:val="23"/>
                <w:szCs w:val="23"/>
              </w:rPr>
            </w:pPr>
            <w:r>
              <w:rPr>
                <w:rFonts w:ascii="Open Sans" w:hAnsi="Open Sans" w:cs="Open Sans"/>
                <w:color w:val="333333"/>
                <w:sz w:val="23"/>
                <w:szCs w:val="23"/>
              </w:rPr>
              <w:t>Vocal</w:t>
            </w:r>
          </w:p>
        </w:tc>
        <w:tc>
          <w:tcPr>
            <w:tcW w:w="1460" w:type="pct"/>
            <w:tcBorders>
              <w:top w:val="single" w:sz="6" w:space="0" w:color="DDDDDD"/>
            </w:tcBorders>
            <w:shd w:val="clear" w:color="auto" w:fill="FFFFFF"/>
            <w:tcMar>
              <w:top w:w="120" w:type="dxa"/>
              <w:left w:w="120" w:type="dxa"/>
              <w:bottom w:w="120" w:type="dxa"/>
              <w:right w:w="120" w:type="dxa"/>
            </w:tcMar>
            <w:hideMark/>
          </w:tcPr>
          <w:p w14:paraId="435EBE3D" w14:textId="77777777" w:rsidR="00E877A2" w:rsidRDefault="003039E3">
            <w:pPr>
              <w:spacing w:after="300"/>
              <w:jc w:val="center"/>
              <w:rPr>
                <w:rFonts w:ascii="Open Sans" w:hAnsi="Open Sans" w:cs="Open Sans"/>
                <w:color w:val="333333"/>
                <w:sz w:val="23"/>
                <w:szCs w:val="23"/>
              </w:rPr>
            </w:pPr>
            <w:hyperlink r:id="rId12" w:tgtFrame="_blank" w:history="1">
              <w:r w:rsidR="00E877A2">
                <w:rPr>
                  <w:rStyle w:val="Hipervnculo"/>
                  <w:rFonts w:ascii="Open Sans" w:hAnsi="Open Sans" w:cs="Open Sans"/>
                  <w:color w:val="009FE3"/>
                  <w:sz w:val="23"/>
                  <w:szCs w:val="23"/>
                </w:rPr>
                <w:t>Currículum Vitae</w:t>
              </w:r>
            </w:hyperlink>
          </w:p>
        </w:tc>
      </w:tr>
      <w:tr w:rsidR="00E877A2" w14:paraId="344F718D" w14:textId="77777777" w:rsidTr="003039E3">
        <w:tc>
          <w:tcPr>
            <w:tcW w:w="1977" w:type="pct"/>
            <w:tcBorders>
              <w:top w:val="single" w:sz="6" w:space="0" w:color="DDDDDD"/>
            </w:tcBorders>
            <w:shd w:val="clear" w:color="auto" w:fill="F9F9F9"/>
            <w:tcMar>
              <w:top w:w="120" w:type="dxa"/>
              <w:left w:w="120" w:type="dxa"/>
              <w:bottom w:w="120" w:type="dxa"/>
              <w:right w:w="120" w:type="dxa"/>
            </w:tcMar>
            <w:hideMark/>
          </w:tcPr>
          <w:p w14:paraId="4D92BAC0" w14:textId="77777777" w:rsidR="00E877A2" w:rsidRDefault="00E877A2">
            <w:pPr>
              <w:spacing w:after="300"/>
              <w:jc w:val="center"/>
              <w:rPr>
                <w:rFonts w:ascii="Open Sans" w:hAnsi="Open Sans" w:cs="Open Sans"/>
                <w:color w:val="333333"/>
                <w:sz w:val="23"/>
                <w:szCs w:val="23"/>
              </w:rPr>
            </w:pPr>
            <w:r>
              <w:rPr>
                <w:rFonts w:ascii="Open Sans" w:hAnsi="Open Sans" w:cs="Open Sans"/>
                <w:color w:val="333333"/>
                <w:sz w:val="23"/>
                <w:szCs w:val="23"/>
              </w:rPr>
              <w:t>D. MIGUEL ÁNGEL PÉREZ HERNÁNDEZ</w:t>
            </w:r>
          </w:p>
        </w:tc>
        <w:tc>
          <w:tcPr>
            <w:tcW w:w="1563" w:type="pct"/>
            <w:tcBorders>
              <w:top w:val="single" w:sz="6" w:space="0" w:color="DDDDDD"/>
            </w:tcBorders>
            <w:shd w:val="clear" w:color="auto" w:fill="F9F9F9"/>
            <w:tcMar>
              <w:top w:w="120" w:type="dxa"/>
              <w:left w:w="120" w:type="dxa"/>
              <w:bottom w:w="120" w:type="dxa"/>
              <w:right w:w="120" w:type="dxa"/>
            </w:tcMar>
            <w:hideMark/>
          </w:tcPr>
          <w:p w14:paraId="111344B3" w14:textId="77777777" w:rsidR="00E877A2" w:rsidRDefault="00E877A2">
            <w:pPr>
              <w:spacing w:after="300"/>
              <w:jc w:val="center"/>
              <w:rPr>
                <w:rFonts w:ascii="Open Sans" w:hAnsi="Open Sans" w:cs="Open Sans"/>
                <w:color w:val="333333"/>
                <w:sz w:val="23"/>
                <w:szCs w:val="23"/>
              </w:rPr>
            </w:pPr>
            <w:r>
              <w:rPr>
                <w:rFonts w:ascii="Open Sans" w:hAnsi="Open Sans" w:cs="Open Sans"/>
                <w:color w:val="333333"/>
                <w:sz w:val="23"/>
                <w:szCs w:val="23"/>
              </w:rPr>
              <w:t>Vocal</w:t>
            </w:r>
          </w:p>
        </w:tc>
        <w:tc>
          <w:tcPr>
            <w:tcW w:w="1460" w:type="pct"/>
            <w:tcBorders>
              <w:top w:val="single" w:sz="6" w:space="0" w:color="DDDDDD"/>
            </w:tcBorders>
            <w:shd w:val="clear" w:color="auto" w:fill="F9F9F9"/>
            <w:tcMar>
              <w:top w:w="120" w:type="dxa"/>
              <w:left w:w="120" w:type="dxa"/>
              <w:bottom w:w="120" w:type="dxa"/>
              <w:right w:w="120" w:type="dxa"/>
            </w:tcMar>
            <w:hideMark/>
          </w:tcPr>
          <w:p w14:paraId="2B3F3E8D" w14:textId="77777777" w:rsidR="00E877A2" w:rsidRDefault="003039E3">
            <w:pPr>
              <w:spacing w:after="300"/>
              <w:jc w:val="center"/>
              <w:rPr>
                <w:rFonts w:ascii="Open Sans" w:hAnsi="Open Sans" w:cs="Open Sans"/>
                <w:color w:val="333333"/>
                <w:sz w:val="23"/>
                <w:szCs w:val="23"/>
              </w:rPr>
            </w:pPr>
            <w:hyperlink r:id="rId13" w:tgtFrame="_blank" w:history="1">
              <w:r w:rsidR="00E877A2">
                <w:rPr>
                  <w:rStyle w:val="Hipervnculo"/>
                  <w:rFonts w:ascii="Open Sans" w:hAnsi="Open Sans" w:cs="Open Sans"/>
                  <w:color w:val="009FE3"/>
                  <w:sz w:val="23"/>
                  <w:szCs w:val="23"/>
                </w:rPr>
                <w:t>Currículum Vitae</w:t>
              </w:r>
            </w:hyperlink>
          </w:p>
        </w:tc>
      </w:tr>
      <w:tr w:rsidR="00E877A2" w14:paraId="201BF761" w14:textId="77777777" w:rsidTr="003039E3">
        <w:tc>
          <w:tcPr>
            <w:tcW w:w="1977" w:type="pct"/>
            <w:tcBorders>
              <w:top w:val="single" w:sz="6" w:space="0" w:color="DDDDDD"/>
            </w:tcBorders>
            <w:shd w:val="clear" w:color="auto" w:fill="FFFFFF"/>
            <w:tcMar>
              <w:top w:w="120" w:type="dxa"/>
              <w:left w:w="120" w:type="dxa"/>
              <w:bottom w:w="120" w:type="dxa"/>
              <w:right w:w="120" w:type="dxa"/>
            </w:tcMar>
            <w:hideMark/>
          </w:tcPr>
          <w:p w14:paraId="66C40F41" w14:textId="77777777" w:rsidR="00E877A2" w:rsidRDefault="00E877A2">
            <w:pPr>
              <w:spacing w:after="300"/>
              <w:jc w:val="center"/>
              <w:rPr>
                <w:rFonts w:ascii="Open Sans" w:hAnsi="Open Sans" w:cs="Open Sans"/>
                <w:color w:val="333333"/>
                <w:sz w:val="23"/>
                <w:szCs w:val="23"/>
              </w:rPr>
            </w:pPr>
            <w:r>
              <w:rPr>
                <w:rFonts w:ascii="Open Sans" w:hAnsi="Open Sans" w:cs="Open Sans"/>
                <w:color w:val="333333"/>
                <w:sz w:val="23"/>
                <w:szCs w:val="23"/>
              </w:rPr>
              <w:t xml:space="preserve">D. JOSÉ JULIÁN </w:t>
            </w:r>
            <w:proofErr w:type="spellStart"/>
            <w:r>
              <w:rPr>
                <w:rFonts w:ascii="Open Sans" w:hAnsi="Open Sans" w:cs="Open Sans"/>
                <w:color w:val="333333"/>
                <w:sz w:val="23"/>
                <w:szCs w:val="23"/>
              </w:rPr>
              <w:t>ISTURITZ</w:t>
            </w:r>
            <w:proofErr w:type="spellEnd"/>
            <w:r>
              <w:rPr>
                <w:rFonts w:ascii="Open Sans" w:hAnsi="Open Sans" w:cs="Open Sans"/>
                <w:color w:val="333333"/>
                <w:sz w:val="23"/>
                <w:szCs w:val="23"/>
              </w:rPr>
              <w:t xml:space="preserve"> PÉREZ</w:t>
            </w:r>
          </w:p>
        </w:tc>
        <w:tc>
          <w:tcPr>
            <w:tcW w:w="1563" w:type="pct"/>
            <w:tcBorders>
              <w:top w:val="single" w:sz="6" w:space="0" w:color="DDDDDD"/>
            </w:tcBorders>
            <w:shd w:val="clear" w:color="auto" w:fill="FFFFFF"/>
            <w:tcMar>
              <w:top w:w="120" w:type="dxa"/>
              <w:left w:w="120" w:type="dxa"/>
              <w:bottom w:w="120" w:type="dxa"/>
              <w:right w:w="120" w:type="dxa"/>
            </w:tcMar>
            <w:hideMark/>
          </w:tcPr>
          <w:p w14:paraId="0A8A1313" w14:textId="77777777" w:rsidR="00E877A2" w:rsidRDefault="00E877A2">
            <w:pPr>
              <w:spacing w:after="300"/>
              <w:jc w:val="center"/>
              <w:rPr>
                <w:rFonts w:ascii="Open Sans" w:hAnsi="Open Sans" w:cs="Open Sans"/>
                <w:color w:val="333333"/>
                <w:sz w:val="23"/>
                <w:szCs w:val="23"/>
              </w:rPr>
            </w:pPr>
            <w:r>
              <w:rPr>
                <w:rFonts w:ascii="Open Sans" w:hAnsi="Open Sans" w:cs="Open Sans"/>
                <w:color w:val="333333"/>
                <w:sz w:val="23"/>
                <w:szCs w:val="23"/>
              </w:rPr>
              <w:t>Vocal</w:t>
            </w:r>
          </w:p>
        </w:tc>
        <w:tc>
          <w:tcPr>
            <w:tcW w:w="1460" w:type="pct"/>
            <w:tcBorders>
              <w:top w:val="single" w:sz="6" w:space="0" w:color="DDDDDD"/>
            </w:tcBorders>
            <w:shd w:val="clear" w:color="auto" w:fill="FFFFFF"/>
            <w:tcMar>
              <w:top w:w="120" w:type="dxa"/>
              <w:left w:w="120" w:type="dxa"/>
              <w:bottom w:w="120" w:type="dxa"/>
              <w:right w:w="120" w:type="dxa"/>
            </w:tcMar>
            <w:hideMark/>
          </w:tcPr>
          <w:p w14:paraId="6E0A66F0" w14:textId="77777777" w:rsidR="00E877A2" w:rsidRDefault="003039E3">
            <w:pPr>
              <w:spacing w:after="300"/>
              <w:jc w:val="center"/>
              <w:rPr>
                <w:rFonts w:ascii="Open Sans" w:hAnsi="Open Sans" w:cs="Open Sans"/>
                <w:color w:val="333333"/>
                <w:sz w:val="23"/>
                <w:szCs w:val="23"/>
              </w:rPr>
            </w:pPr>
            <w:hyperlink r:id="rId14" w:tgtFrame="_blank" w:history="1">
              <w:r w:rsidR="00E877A2">
                <w:rPr>
                  <w:rStyle w:val="Hipervnculo"/>
                  <w:rFonts w:ascii="Open Sans" w:hAnsi="Open Sans" w:cs="Open Sans"/>
                  <w:color w:val="009FE3"/>
                  <w:sz w:val="23"/>
                  <w:szCs w:val="23"/>
                </w:rPr>
                <w:t>Currículum Vitae</w:t>
              </w:r>
            </w:hyperlink>
          </w:p>
        </w:tc>
      </w:tr>
      <w:tr w:rsidR="00E877A2" w14:paraId="04685F15" w14:textId="77777777" w:rsidTr="003039E3">
        <w:tc>
          <w:tcPr>
            <w:tcW w:w="1977" w:type="pct"/>
            <w:tcBorders>
              <w:top w:val="single" w:sz="6" w:space="0" w:color="DDDDDD"/>
            </w:tcBorders>
            <w:shd w:val="clear" w:color="auto" w:fill="F9F9F9"/>
            <w:tcMar>
              <w:top w:w="120" w:type="dxa"/>
              <w:left w:w="120" w:type="dxa"/>
              <w:bottom w:w="120" w:type="dxa"/>
              <w:right w:w="120" w:type="dxa"/>
            </w:tcMar>
            <w:hideMark/>
          </w:tcPr>
          <w:p w14:paraId="6BEE172E" w14:textId="77777777" w:rsidR="00E877A2" w:rsidRDefault="00E877A2">
            <w:pPr>
              <w:spacing w:after="300"/>
              <w:jc w:val="center"/>
              <w:rPr>
                <w:rFonts w:ascii="Open Sans" w:hAnsi="Open Sans" w:cs="Open Sans"/>
                <w:color w:val="333333"/>
                <w:sz w:val="23"/>
                <w:szCs w:val="23"/>
              </w:rPr>
            </w:pPr>
            <w:r>
              <w:rPr>
                <w:rFonts w:ascii="Open Sans" w:hAnsi="Open Sans" w:cs="Open Sans"/>
                <w:color w:val="333333"/>
                <w:sz w:val="23"/>
                <w:szCs w:val="23"/>
              </w:rPr>
              <w:t>D. JUSTO JESÚS ARTILES SÁNCHEZ</w:t>
            </w:r>
          </w:p>
        </w:tc>
        <w:tc>
          <w:tcPr>
            <w:tcW w:w="1563" w:type="pct"/>
            <w:tcBorders>
              <w:top w:val="single" w:sz="6" w:space="0" w:color="DDDDDD"/>
            </w:tcBorders>
            <w:shd w:val="clear" w:color="auto" w:fill="F9F9F9"/>
            <w:tcMar>
              <w:top w:w="120" w:type="dxa"/>
              <w:left w:w="120" w:type="dxa"/>
              <w:bottom w:w="120" w:type="dxa"/>
              <w:right w:w="120" w:type="dxa"/>
            </w:tcMar>
            <w:hideMark/>
          </w:tcPr>
          <w:p w14:paraId="27FC42D6" w14:textId="77777777" w:rsidR="00E877A2" w:rsidRDefault="00E877A2">
            <w:pPr>
              <w:spacing w:after="300"/>
              <w:jc w:val="center"/>
              <w:rPr>
                <w:rFonts w:ascii="Open Sans" w:hAnsi="Open Sans" w:cs="Open Sans"/>
                <w:color w:val="333333"/>
                <w:sz w:val="23"/>
                <w:szCs w:val="23"/>
              </w:rPr>
            </w:pPr>
            <w:r>
              <w:rPr>
                <w:rFonts w:ascii="Open Sans" w:hAnsi="Open Sans" w:cs="Open Sans"/>
                <w:color w:val="333333"/>
                <w:sz w:val="23"/>
                <w:szCs w:val="23"/>
              </w:rPr>
              <w:t>Vocal</w:t>
            </w:r>
          </w:p>
        </w:tc>
        <w:tc>
          <w:tcPr>
            <w:tcW w:w="1460" w:type="pct"/>
            <w:tcBorders>
              <w:top w:val="single" w:sz="6" w:space="0" w:color="DDDDDD"/>
            </w:tcBorders>
            <w:shd w:val="clear" w:color="auto" w:fill="F9F9F9"/>
            <w:tcMar>
              <w:top w:w="120" w:type="dxa"/>
              <w:left w:w="120" w:type="dxa"/>
              <w:bottom w:w="120" w:type="dxa"/>
              <w:right w:w="120" w:type="dxa"/>
            </w:tcMar>
            <w:hideMark/>
          </w:tcPr>
          <w:p w14:paraId="139CE0CA" w14:textId="77777777" w:rsidR="00E877A2" w:rsidRDefault="003039E3">
            <w:pPr>
              <w:spacing w:after="300"/>
              <w:jc w:val="center"/>
              <w:rPr>
                <w:rFonts w:ascii="Open Sans" w:hAnsi="Open Sans" w:cs="Open Sans"/>
                <w:color w:val="333333"/>
                <w:sz w:val="23"/>
                <w:szCs w:val="23"/>
              </w:rPr>
            </w:pPr>
            <w:hyperlink r:id="rId15" w:tgtFrame="_blank" w:history="1">
              <w:r w:rsidR="00E877A2">
                <w:rPr>
                  <w:rStyle w:val="Hipervnculo"/>
                  <w:rFonts w:ascii="Open Sans" w:hAnsi="Open Sans" w:cs="Open Sans"/>
                  <w:color w:val="009FE3"/>
                  <w:sz w:val="23"/>
                  <w:szCs w:val="23"/>
                </w:rPr>
                <w:t>Currículum Vitae</w:t>
              </w:r>
            </w:hyperlink>
          </w:p>
        </w:tc>
      </w:tr>
    </w:tbl>
    <w:p w14:paraId="331456DC" w14:textId="77777777" w:rsidR="00E877A2" w:rsidRDefault="00E877A2" w:rsidP="00E877A2">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s1"/>
          <w:rFonts w:ascii="Montserrat" w:hAnsi="Montserrat"/>
          <w:caps/>
          <w:color w:val="0095F8"/>
          <w:spacing w:val="-4"/>
        </w:rPr>
        <w:t>ÓRGANOS DE DIRECCIÓN Y GESTIÓN</w:t>
      </w:r>
    </w:p>
    <w:p w14:paraId="2E551289"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la actualidad, el máximo órgano ejecutivo de Gestión de la Empresa es el Gerente. El mismo depende de los órganos de gobernanza de la entidad y tiene la consideración de personal directivo con responsabilidad pública. Su función es la de asumir la dirección ejecutiva ordinaria de todo el ITC. La gerencia es la responsable, de acuerdo con las directrices marcadas y dentro de la delegación de facultades establecida por los órganos de gobernanza, de gestionar y coordinar los recursos de la Entidad para asegurar una adecuada planificación, ejecución y seguimiento de las actividades propias del ITC para el desempeño de su misión. Asimismo es la responsable de prestar los servicios internos horizontales demandados por la organización, estableciendo la política económico-financiera de la empresa, asegurando la correcta gestión y justificación de subvenciones, garantizando la contratación bajo la normativa de aplicación, prestando el soporte jurídico necesario, planificando y coordinando la política de recursos humanos, prestando los servicios técnicos necesarios para el correcto uso de los sistemas informáticos y de comunicaciones; y gestionando eficientemente el patrimonio de la entidad. </w:t>
      </w:r>
    </w:p>
    <w:p w14:paraId="10B4D8BB"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lastRenderedPageBreak/>
        <w:t>Actualmente el cargo de Gerente del ITC lo ocupa </w:t>
      </w:r>
      <w:r>
        <w:rPr>
          <w:rStyle w:val="Textoennegrita"/>
          <w:rFonts w:ascii="Open Sans" w:hAnsi="Open Sans" w:cs="Open Sans"/>
          <w:color w:val="333333"/>
          <w:sz w:val="23"/>
          <w:szCs w:val="23"/>
        </w:rPr>
        <w:t>D. Gabriel Megías Martínez</w:t>
      </w:r>
      <w:r>
        <w:rPr>
          <w:rFonts w:ascii="Open Sans" w:hAnsi="Open Sans" w:cs="Open Sans"/>
          <w:color w:val="333333"/>
          <w:sz w:val="23"/>
          <w:szCs w:val="23"/>
        </w:rPr>
        <w:t>.</w:t>
      </w:r>
    </w:p>
    <w:tbl>
      <w:tblPr>
        <w:tblW w:w="5000" w:type="pct"/>
        <w:shd w:val="clear" w:color="auto" w:fill="FFFFFF"/>
        <w:tblCellMar>
          <w:left w:w="0" w:type="dxa"/>
          <w:right w:w="0" w:type="dxa"/>
        </w:tblCellMar>
        <w:tblLook w:val="04A0" w:firstRow="1" w:lastRow="0" w:firstColumn="1" w:lastColumn="0" w:noHBand="0" w:noVBand="1"/>
      </w:tblPr>
      <w:tblGrid>
        <w:gridCol w:w="3620"/>
        <w:gridCol w:w="2660"/>
        <w:gridCol w:w="2651"/>
      </w:tblGrid>
      <w:tr w:rsidR="00E877A2" w14:paraId="6A006C11" w14:textId="77777777" w:rsidTr="003039E3">
        <w:trPr>
          <w:tblHeader/>
        </w:trPr>
        <w:tc>
          <w:tcPr>
            <w:tcW w:w="2027" w:type="pct"/>
            <w:tcBorders>
              <w:top w:val="nil"/>
              <w:bottom w:val="single" w:sz="12" w:space="0" w:color="DDDDDD"/>
            </w:tcBorders>
            <w:shd w:val="clear" w:color="auto" w:fill="FFFFFF"/>
            <w:tcMar>
              <w:top w:w="120" w:type="dxa"/>
              <w:left w:w="120" w:type="dxa"/>
              <w:bottom w:w="120" w:type="dxa"/>
              <w:right w:w="120" w:type="dxa"/>
            </w:tcMar>
            <w:vAlign w:val="bottom"/>
            <w:hideMark/>
          </w:tcPr>
          <w:p w14:paraId="04EB31F0" w14:textId="77777777" w:rsidR="00E877A2" w:rsidRDefault="00E877A2">
            <w:pPr>
              <w:spacing w:after="300"/>
              <w:jc w:val="center"/>
              <w:rPr>
                <w:rFonts w:ascii="Open Sans" w:hAnsi="Open Sans" w:cs="Open Sans"/>
                <w:b/>
                <w:bCs/>
                <w:color w:val="333333"/>
                <w:sz w:val="23"/>
                <w:szCs w:val="23"/>
              </w:rPr>
            </w:pPr>
            <w:r>
              <w:rPr>
                <w:rFonts w:ascii="Open Sans" w:hAnsi="Open Sans" w:cs="Open Sans"/>
                <w:b/>
                <w:bCs/>
                <w:color w:val="333333"/>
                <w:sz w:val="23"/>
                <w:szCs w:val="23"/>
              </w:rPr>
              <w:t>NOMBRE Y APELLIDOS</w:t>
            </w:r>
          </w:p>
        </w:tc>
        <w:tc>
          <w:tcPr>
            <w:tcW w:w="1489" w:type="pct"/>
            <w:tcBorders>
              <w:top w:val="nil"/>
              <w:bottom w:val="single" w:sz="12" w:space="0" w:color="DDDDDD"/>
            </w:tcBorders>
            <w:shd w:val="clear" w:color="auto" w:fill="FFFFFF"/>
            <w:tcMar>
              <w:top w:w="120" w:type="dxa"/>
              <w:left w:w="120" w:type="dxa"/>
              <w:bottom w:w="120" w:type="dxa"/>
              <w:right w:w="120" w:type="dxa"/>
            </w:tcMar>
            <w:vAlign w:val="bottom"/>
            <w:hideMark/>
          </w:tcPr>
          <w:p w14:paraId="4DE779E9" w14:textId="77777777" w:rsidR="00E877A2" w:rsidRDefault="00E877A2">
            <w:pPr>
              <w:spacing w:after="300"/>
              <w:jc w:val="center"/>
              <w:rPr>
                <w:rFonts w:ascii="Open Sans" w:hAnsi="Open Sans" w:cs="Open Sans"/>
                <w:b/>
                <w:bCs/>
                <w:color w:val="333333"/>
                <w:sz w:val="23"/>
                <w:szCs w:val="23"/>
              </w:rPr>
            </w:pPr>
            <w:r>
              <w:rPr>
                <w:rFonts w:ascii="Open Sans" w:hAnsi="Open Sans" w:cs="Open Sans"/>
                <w:b/>
                <w:bCs/>
                <w:color w:val="333333"/>
                <w:sz w:val="23"/>
                <w:szCs w:val="23"/>
              </w:rPr>
              <w:t>CARGO</w:t>
            </w:r>
          </w:p>
        </w:tc>
        <w:tc>
          <w:tcPr>
            <w:tcW w:w="1484" w:type="pct"/>
            <w:tcBorders>
              <w:top w:val="nil"/>
              <w:bottom w:val="single" w:sz="12" w:space="0" w:color="DDDDDD"/>
            </w:tcBorders>
            <w:shd w:val="clear" w:color="auto" w:fill="FFFFFF"/>
            <w:tcMar>
              <w:top w:w="120" w:type="dxa"/>
              <w:left w:w="120" w:type="dxa"/>
              <w:bottom w:w="120" w:type="dxa"/>
              <w:right w:w="120" w:type="dxa"/>
            </w:tcMar>
            <w:vAlign w:val="bottom"/>
            <w:hideMark/>
          </w:tcPr>
          <w:p w14:paraId="443CC28D" w14:textId="77777777" w:rsidR="00E877A2" w:rsidRDefault="00E877A2">
            <w:pPr>
              <w:spacing w:after="300"/>
              <w:jc w:val="center"/>
              <w:rPr>
                <w:rFonts w:ascii="Open Sans" w:hAnsi="Open Sans" w:cs="Open Sans"/>
                <w:b/>
                <w:bCs/>
                <w:color w:val="333333"/>
                <w:sz w:val="23"/>
                <w:szCs w:val="23"/>
              </w:rPr>
            </w:pPr>
            <w:r>
              <w:rPr>
                <w:rFonts w:ascii="Open Sans" w:hAnsi="Open Sans" w:cs="Open Sans"/>
                <w:b/>
                <w:bCs/>
                <w:color w:val="333333"/>
                <w:sz w:val="23"/>
                <w:szCs w:val="23"/>
              </w:rPr>
              <w:t>PERFIL Y TRAYECTORIA</w:t>
            </w:r>
          </w:p>
        </w:tc>
      </w:tr>
      <w:tr w:rsidR="00E877A2" w14:paraId="68685C7B" w14:textId="77777777" w:rsidTr="003039E3">
        <w:tc>
          <w:tcPr>
            <w:tcW w:w="2027" w:type="pct"/>
            <w:tcBorders>
              <w:top w:val="single" w:sz="6" w:space="0" w:color="DDDDDD"/>
            </w:tcBorders>
            <w:shd w:val="clear" w:color="auto" w:fill="F9F9F9"/>
            <w:tcMar>
              <w:top w:w="120" w:type="dxa"/>
              <w:left w:w="120" w:type="dxa"/>
              <w:bottom w:w="120" w:type="dxa"/>
              <w:right w:w="120" w:type="dxa"/>
            </w:tcMar>
            <w:hideMark/>
          </w:tcPr>
          <w:p w14:paraId="2D3EC801" w14:textId="77777777" w:rsidR="00E877A2" w:rsidRDefault="00E877A2">
            <w:pPr>
              <w:spacing w:after="300"/>
              <w:jc w:val="center"/>
              <w:rPr>
                <w:rFonts w:ascii="Open Sans" w:hAnsi="Open Sans" w:cs="Open Sans"/>
                <w:color w:val="333333"/>
                <w:sz w:val="23"/>
                <w:szCs w:val="23"/>
              </w:rPr>
            </w:pPr>
            <w:r>
              <w:rPr>
                <w:rFonts w:ascii="Open Sans" w:hAnsi="Open Sans" w:cs="Open Sans"/>
                <w:color w:val="333333"/>
                <w:sz w:val="23"/>
                <w:szCs w:val="23"/>
              </w:rPr>
              <w:t>D. GABRIEL MEGÍAS MARTÍNEZ</w:t>
            </w:r>
          </w:p>
        </w:tc>
        <w:tc>
          <w:tcPr>
            <w:tcW w:w="1489" w:type="pct"/>
            <w:tcBorders>
              <w:top w:val="single" w:sz="6" w:space="0" w:color="DDDDDD"/>
            </w:tcBorders>
            <w:shd w:val="clear" w:color="auto" w:fill="F9F9F9"/>
            <w:tcMar>
              <w:top w:w="120" w:type="dxa"/>
              <w:left w:w="120" w:type="dxa"/>
              <w:bottom w:w="120" w:type="dxa"/>
              <w:right w:w="120" w:type="dxa"/>
            </w:tcMar>
            <w:hideMark/>
          </w:tcPr>
          <w:p w14:paraId="5C8BA38E" w14:textId="77777777" w:rsidR="00E877A2" w:rsidRDefault="00E877A2">
            <w:pPr>
              <w:spacing w:after="300"/>
              <w:jc w:val="center"/>
              <w:rPr>
                <w:rFonts w:ascii="Open Sans" w:hAnsi="Open Sans" w:cs="Open Sans"/>
                <w:color w:val="333333"/>
                <w:sz w:val="23"/>
                <w:szCs w:val="23"/>
              </w:rPr>
            </w:pPr>
            <w:r>
              <w:rPr>
                <w:rFonts w:ascii="Open Sans" w:hAnsi="Open Sans" w:cs="Open Sans"/>
                <w:color w:val="333333"/>
                <w:sz w:val="23"/>
                <w:szCs w:val="23"/>
              </w:rPr>
              <w:t>Gerente</w:t>
            </w:r>
          </w:p>
        </w:tc>
        <w:tc>
          <w:tcPr>
            <w:tcW w:w="1484" w:type="pct"/>
            <w:tcBorders>
              <w:top w:val="single" w:sz="6" w:space="0" w:color="DDDDDD"/>
            </w:tcBorders>
            <w:shd w:val="clear" w:color="auto" w:fill="F9F9F9"/>
            <w:tcMar>
              <w:top w:w="120" w:type="dxa"/>
              <w:left w:w="120" w:type="dxa"/>
              <w:bottom w:w="120" w:type="dxa"/>
              <w:right w:w="120" w:type="dxa"/>
            </w:tcMar>
            <w:hideMark/>
          </w:tcPr>
          <w:p w14:paraId="740E6C94" w14:textId="77777777" w:rsidR="00E877A2" w:rsidRDefault="00E877A2">
            <w:pPr>
              <w:spacing w:after="300"/>
              <w:jc w:val="center"/>
              <w:rPr>
                <w:rFonts w:ascii="Open Sans" w:hAnsi="Open Sans" w:cs="Open Sans"/>
                <w:color w:val="333333"/>
                <w:sz w:val="23"/>
                <w:szCs w:val="23"/>
              </w:rPr>
            </w:pPr>
            <w:r>
              <w:rPr>
                <w:rFonts w:ascii="Open Sans" w:hAnsi="Open Sans" w:cs="Open Sans"/>
                <w:color w:val="333333"/>
                <w:sz w:val="23"/>
                <w:szCs w:val="23"/>
              </w:rPr>
              <w:t>Currículum Vitae (</w:t>
            </w:r>
            <w:hyperlink r:id="rId1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17"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18"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tc>
      </w:tr>
    </w:tbl>
    <w:p w14:paraId="06B0B81F"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 Dirección: C/ Cebrián </w:t>
      </w:r>
      <w:proofErr w:type="spellStart"/>
      <w:r>
        <w:rPr>
          <w:rFonts w:ascii="Open Sans" w:hAnsi="Open Sans" w:cs="Open Sans"/>
          <w:color w:val="333333"/>
          <w:sz w:val="23"/>
          <w:szCs w:val="23"/>
        </w:rPr>
        <w:t>nº</w:t>
      </w:r>
      <w:proofErr w:type="spellEnd"/>
      <w:r>
        <w:rPr>
          <w:rFonts w:ascii="Open Sans" w:hAnsi="Open Sans" w:cs="Open Sans"/>
          <w:color w:val="333333"/>
          <w:sz w:val="23"/>
          <w:szCs w:val="23"/>
        </w:rPr>
        <w:t xml:space="preserve"> 3, Planta 6ª; CP: 35003; Las Palmas de </w:t>
      </w:r>
      <w:proofErr w:type="spellStart"/>
      <w:r>
        <w:rPr>
          <w:rFonts w:ascii="Open Sans" w:hAnsi="Open Sans" w:cs="Open Sans"/>
          <w:color w:val="333333"/>
          <w:sz w:val="23"/>
          <w:szCs w:val="23"/>
        </w:rPr>
        <w:t>GC</w:t>
      </w:r>
      <w:proofErr w:type="spellEnd"/>
      <w:r>
        <w:rPr>
          <w:rFonts w:ascii="Open Sans" w:hAnsi="Open Sans" w:cs="Open Sans"/>
          <w:color w:val="333333"/>
          <w:sz w:val="23"/>
          <w:szCs w:val="23"/>
        </w:rPr>
        <w:t>; correo: </w:t>
      </w:r>
      <w:hyperlink r:id="rId19" w:history="1">
        <w:r>
          <w:rPr>
            <w:rStyle w:val="Hipervnculo"/>
            <w:rFonts w:ascii="Open Sans" w:hAnsi="Open Sans" w:cs="Open Sans"/>
            <w:color w:val="009FE3"/>
            <w:sz w:val="23"/>
            <w:szCs w:val="23"/>
          </w:rPr>
          <w:t>notificaciones@itccanarias.org</w:t>
        </w:r>
      </w:hyperlink>
      <w:r>
        <w:rPr>
          <w:rFonts w:ascii="Open Sans" w:hAnsi="Open Sans" w:cs="Open Sans"/>
          <w:color w:val="333333"/>
          <w:sz w:val="23"/>
          <w:szCs w:val="23"/>
        </w:rPr>
        <w:t>; Teléfono: 928379873. </w:t>
      </w:r>
    </w:p>
    <w:p w14:paraId="44944425"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070712D7" w14:textId="77777777" w:rsidR="00E877A2" w:rsidRDefault="00E877A2" w:rsidP="00E877A2">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s1"/>
          <w:rFonts w:ascii="Montserrat" w:hAnsi="Montserrat"/>
          <w:caps/>
          <w:color w:val="0095F8"/>
          <w:spacing w:val="-4"/>
        </w:rPr>
        <w:t>UNIDADES FUNCIONALES</w:t>
      </w:r>
      <w:r>
        <w:rPr>
          <w:rStyle w:val="s1"/>
          <w:rFonts w:ascii="Cambria" w:hAnsi="Cambria" w:cs="Cambria"/>
          <w:caps/>
          <w:color w:val="0095F8"/>
          <w:spacing w:val="-4"/>
        </w:rPr>
        <w:t> </w:t>
      </w:r>
    </w:p>
    <w:p w14:paraId="356A7BF3"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La estructura del ITC, desde el ejercicio 2018 ha quedado configurada por la </w:t>
      </w:r>
      <w:r>
        <w:rPr>
          <w:rStyle w:val="Textoennegrita"/>
          <w:rFonts w:ascii="Open Sans" w:hAnsi="Open Sans" w:cs="Open Sans"/>
          <w:color w:val="333333"/>
          <w:sz w:val="23"/>
          <w:szCs w:val="23"/>
        </w:rPr>
        <w:t>Alta Dirección</w:t>
      </w:r>
      <w:r>
        <w:rPr>
          <w:rFonts w:ascii="Open Sans" w:hAnsi="Open Sans" w:cs="Open Sans"/>
          <w:color w:val="333333"/>
          <w:sz w:val="23"/>
          <w:szCs w:val="23"/>
        </w:rPr>
        <w:t> y el </w:t>
      </w:r>
      <w:r>
        <w:rPr>
          <w:rStyle w:val="Textoennegrita"/>
          <w:rFonts w:ascii="Open Sans" w:hAnsi="Open Sans" w:cs="Open Sans"/>
          <w:color w:val="333333"/>
          <w:sz w:val="23"/>
          <w:szCs w:val="23"/>
        </w:rPr>
        <w:t>Área de Investigación, Desarrollo e Innovación Tecnológica</w:t>
      </w:r>
      <w:r>
        <w:rPr>
          <w:rFonts w:ascii="Open Sans" w:hAnsi="Open Sans" w:cs="Open Sans"/>
          <w:color w:val="333333"/>
          <w:sz w:val="23"/>
          <w:szCs w:val="23"/>
        </w:rPr>
        <w:t>, con los recursos adscritos a ambos que se estructuran en los siguientes departamentos o Unidades Funcionales</w:t>
      </w:r>
    </w:p>
    <w:p w14:paraId="5121FBCF"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FC60892" w14:textId="2643E14F" w:rsidR="00E877A2" w:rsidRDefault="00E877A2" w:rsidP="00E877A2">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noProof/>
          <w:color w:val="333333"/>
          <w:sz w:val="23"/>
          <w:szCs w:val="23"/>
        </w:rPr>
        <w:lastRenderedPageBreak/>
        <w:drawing>
          <wp:inline distT="0" distB="0" distL="0" distR="0" wp14:anchorId="07AD6E59" wp14:editId="6126BD95">
            <wp:extent cx="5671185" cy="4467225"/>
            <wp:effectExtent l="0" t="0" r="5715" b="9525"/>
            <wp:docPr id="1" name="Imagen 1" descr="unidad funcional del i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dad funcional del itc"/>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71185" cy="4467225"/>
                    </a:xfrm>
                    <a:prstGeom prst="rect">
                      <a:avLst/>
                    </a:prstGeom>
                    <a:noFill/>
                    <a:ln>
                      <a:noFill/>
                    </a:ln>
                  </pic:spPr>
                </pic:pic>
              </a:graphicData>
            </a:graphic>
          </wp:inline>
        </w:drawing>
      </w:r>
    </w:p>
    <w:p w14:paraId="0B4390C0" w14:textId="77777777" w:rsidR="00E877A2" w:rsidRDefault="00E877A2" w:rsidP="00E877A2">
      <w:pPr>
        <w:pStyle w:val="p1"/>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3A14C2B5" w14:textId="77777777" w:rsidR="00E877A2" w:rsidRDefault="00E877A2" w:rsidP="00E877A2">
      <w:pPr>
        <w:pStyle w:val="Ttulo4"/>
        <w:shd w:val="clear" w:color="auto" w:fill="FFFFFF"/>
        <w:spacing w:before="150" w:after="150"/>
        <w:rPr>
          <w:rFonts w:ascii="Open Sans" w:hAnsi="Open Sans" w:cs="Open Sans"/>
          <w:color w:val="333333"/>
          <w:sz w:val="26"/>
          <w:szCs w:val="26"/>
        </w:rPr>
      </w:pPr>
      <w:r>
        <w:rPr>
          <w:rStyle w:val="s1"/>
          <w:rFonts w:ascii="Open Sans" w:hAnsi="Open Sans" w:cs="Open Sans"/>
          <w:color w:val="333333"/>
          <w:sz w:val="26"/>
          <w:szCs w:val="26"/>
        </w:rPr>
        <w:t>Organigrama Funcional del ITC</w:t>
      </w:r>
    </w:p>
    <w:p w14:paraId="497E72FE"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organigrama funcional ha sido elaborado para proporcionar una descripción detallada de todos y cada uno de los puestos de trabajo de la organización prestando la máxima atención a su adecuación tanto a las necesidades organizativas del ITC, como a la vigente normativa laboral y, particularmente, al </w:t>
      </w:r>
      <w:hyperlink r:id="rId21" w:tgtFrame="_blank" w:history="1">
        <w:r>
          <w:rPr>
            <w:rStyle w:val="Hipervnculo"/>
            <w:rFonts w:ascii="Open Sans" w:hAnsi="Open Sans" w:cs="Open Sans"/>
            <w:color w:val="009FE3"/>
            <w:sz w:val="23"/>
            <w:szCs w:val="23"/>
          </w:rPr>
          <w:t>II Convenio Colectivo del ITC</w:t>
        </w:r>
      </w:hyperlink>
      <w:r>
        <w:rPr>
          <w:rFonts w:ascii="Open Sans" w:hAnsi="Open Sans" w:cs="Open Sans"/>
          <w:color w:val="333333"/>
          <w:sz w:val="23"/>
          <w:szCs w:val="23"/>
        </w:rPr>
        <w:t>.</w:t>
      </w:r>
    </w:p>
    <w:p w14:paraId="130E60EE"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Se actualiza dentro de los 15 días siguientes al cierre del trimestre anterior. </w:t>
      </w:r>
    </w:p>
    <w:p w14:paraId="29A93818" w14:textId="77777777" w:rsidR="00E877A2" w:rsidRDefault="00E877A2" w:rsidP="00E877A2">
      <w:pPr>
        <w:pStyle w:val="p1"/>
        <w:numPr>
          <w:ilvl w:val="0"/>
          <w:numId w:val="13"/>
        </w:numPr>
        <w:shd w:val="clear" w:color="auto" w:fill="FFFFFF"/>
        <w:rPr>
          <w:rFonts w:ascii="Open Sans" w:hAnsi="Open Sans" w:cs="Open Sans"/>
          <w:color w:val="333333"/>
          <w:sz w:val="23"/>
          <w:szCs w:val="23"/>
        </w:rPr>
      </w:pPr>
      <w:r>
        <w:rPr>
          <w:rStyle w:val="s1"/>
          <w:rFonts w:ascii="Open Sans" w:hAnsi="Open Sans" w:cs="Open Sans"/>
          <w:color w:val="000000"/>
          <w:sz w:val="23"/>
          <w:szCs w:val="23"/>
        </w:rPr>
        <w:t>Organigrama funcional 1er Trimestre 2020 </w:t>
      </w:r>
      <w:hyperlink r:id="rId2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r>
          <w:rPr>
            <w:rStyle w:val="Hipervnculo"/>
            <w:rFonts w:ascii="Open Sans" w:hAnsi="Open Sans" w:cs="Open Sans"/>
            <w:color w:val="009FE3"/>
            <w:sz w:val="23"/>
            <w:szCs w:val="23"/>
          </w:rPr>
          <w:t>)</w:t>
        </w:r>
      </w:hyperlink>
      <w:r>
        <w:rPr>
          <w:rStyle w:val="s1"/>
          <w:rFonts w:ascii="Open Sans" w:hAnsi="Open Sans" w:cs="Open Sans"/>
          <w:color w:val="000000"/>
          <w:sz w:val="23"/>
          <w:szCs w:val="23"/>
        </w:rPr>
        <w:t> </w:t>
      </w:r>
      <w:hyperlink r:id="rId2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doc</w:t>
        </w:r>
        <w:proofErr w:type="spellEnd"/>
        <w:r>
          <w:rPr>
            <w:rStyle w:val="Hipervnculo"/>
            <w:rFonts w:ascii="Open Sans" w:hAnsi="Open Sans" w:cs="Open Sans"/>
            <w:color w:val="009FE3"/>
            <w:sz w:val="23"/>
            <w:szCs w:val="23"/>
          </w:rPr>
          <w:t>)</w:t>
        </w:r>
      </w:hyperlink>
      <w:r>
        <w:rPr>
          <w:rStyle w:val="s1"/>
          <w:rFonts w:ascii="Open Sans" w:hAnsi="Open Sans" w:cs="Open Sans"/>
          <w:color w:val="000000"/>
          <w:sz w:val="23"/>
          <w:szCs w:val="23"/>
        </w:rPr>
        <w:t> </w:t>
      </w:r>
      <w:hyperlink r:id="rId2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r>
          <w:rPr>
            <w:rStyle w:val="Hipervnculo"/>
            <w:rFonts w:ascii="Open Sans" w:hAnsi="Open Sans" w:cs="Open Sans"/>
            <w:color w:val="009FE3"/>
            <w:sz w:val="23"/>
            <w:szCs w:val="23"/>
          </w:rPr>
          <w:t>)</w:t>
        </w:r>
      </w:hyperlink>
    </w:p>
    <w:p w14:paraId="5BD9BBF2"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4B0C1AD7" w14:textId="77777777" w:rsidR="00E877A2" w:rsidRDefault="00E877A2" w:rsidP="00E877A2">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ESTATUTOS POR LOS QUE HA DE REGIRSE LA ENTIDAD, Y SUS MODIFICACIONES</w:t>
      </w:r>
    </w:p>
    <w:p w14:paraId="2A6E8179"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lastRenderedPageBreak/>
        <w:t xml:space="preserve">La versión refundida de los estatutos del ITC vigentes en la actualidad se encuentran recogida en la ESCRITURA DE ELEVACIÓN a PÚBLICO DE REFUNDICIÓN DE LOS ESTATUTOS SOCIALES otorgada  el 4 de agosto de 2015 ante el Notario del </w:t>
      </w:r>
      <w:proofErr w:type="spellStart"/>
      <w:r>
        <w:rPr>
          <w:rFonts w:ascii="Open Sans" w:hAnsi="Open Sans" w:cs="Open Sans"/>
          <w:color w:val="333333"/>
          <w:sz w:val="23"/>
          <w:szCs w:val="23"/>
        </w:rPr>
        <w:t>llustre</w:t>
      </w:r>
      <w:proofErr w:type="spellEnd"/>
      <w:r>
        <w:rPr>
          <w:rFonts w:ascii="Open Sans" w:hAnsi="Open Sans" w:cs="Open Sans"/>
          <w:color w:val="333333"/>
          <w:sz w:val="23"/>
          <w:szCs w:val="23"/>
        </w:rPr>
        <w:t xml:space="preserve"> Colegio Notarial de Canarias D. PEDRO ANTONIO GONZALEZ CULEBRAS con el </w:t>
      </w:r>
      <w:proofErr w:type="spellStart"/>
      <w:r>
        <w:rPr>
          <w:rFonts w:ascii="Open Sans" w:hAnsi="Open Sans" w:cs="Open Sans"/>
          <w:color w:val="333333"/>
          <w:sz w:val="23"/>
          <w:szCs w:val="23"/>
        </w:rPr>
        <w:t>nº</w:t>
      </w:r>
      <w:proofErr w:type="spellEnd"/>
      <w:r>
        <w:rPr>
          <w:rFonts w:ascii="Open Sans" w:hAnsi="Open Sans" w:cs="Open Sans"/>
          <w:color w:val="333333"/>
          <w:sz w:val="23"/>
          <w:szCs w:val="23"/>
        </w:rPr>
        <w:t xml:space="preserve"> de protocolo 2.026.</w:t>
      </w:r>
    </w:p>
    <w:p w14:paraId="6C69D0DA" w14:textId="77777777" w:rsidR="00E877A2" w:rsidRDefault="003039E3" w:rsidP="00E877A2">
      <w:pPr>
        <w:numPr>
          <w:ilvl w:val="0"/>
          <w:numId w:val="14"/>
        </w:numPr>
        <w:shd w:val="clear" w:color="auto" w:fill="FFFFFF"/>
        <w:spacing w:before="100" w:beforeAutospacing="1" w:after="100" w:afterAutospacing="1" w:line="240" w:lineRule="auto"/>
        <w:rPr>
          <w:rFonts w:ascii="Open Sans" w:hAnsi="Open Sans" w:cs="Open Sans"/>
          <w:color w:val="333333"/>
          <w:sz w:val="23"/>
          <w:szCs w:val="23"/>
        </w:rPr>
      </w:pPr>
      <w:hyperlink r:id="rId25" w:tgtFrame="_blank" w:history="1">
        <w:r w:rsidR="00E877A2">
          <w:rPr>
            <w:rStyle w:val="Hipervnculo"/>
            <w:rFonts w:ascii="Open Sans" w:hAnsi="Open Sans" w:cs="Open Sans"/>
            <w:color w:val="009FE3"/>
            <w:sz w:val="23"/>
            <w:szCs w:val="23"/>
          </w:rPr>
          <w:t>Estatutos Sociales Refundidos Instituto Tecnológico de Canarias (.</w:t>
        </w:r>
        <w:proofErr w:type="spellStart"/>
        <w:r w:rsidR="00E877A2">
          <w:rPr>
            <w:rStyle w:val="Hipervnculo"/>
            <w:rFonts w:ascii="Open Sans" w:hAnsi="Open Sans" w:cs="Open Sans"/>
            <w:color w:val="009FE3"/>
            <w:sz w:val="23"/>
            <w:szCs w:val="23"/>
          </w:rPr>
          <w:t>pdf</w:t>
        </w:r>
        <w:proofErr w:type="spellEnd"/>
        <w:r w:rsidR="00E877A2">
          <w:rPr>
            <w:rStyle w:val="Hipervnculo"/>
            <w:rFonts w:ascii="Open Sans" w:hAnsi="Open Sans" w:cs="Open Sans"/>
            <w:color w:val="009FE3"/>
            <w:sz w:val="23"/>
            <w:szCs w:val="23"/>
          </w:rPr>
          <w:t>)</w:t>
        </w:r>
      </w:hyperlink>
    </w:p>
    <w:p w14:paraId="327E297E" w14:textId="77777777" w:rsidR="00E877A2" w:rsidRDefault="00E877A2" w:rsidP="00E877A2">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EMPRESAS PARTICIPADAS</w:t>
      </w:r>
    </w:p>
    <w:p w14:paraId="2D0A88A3"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A continuación, se expone la información sobre el objeto y porcentaje de participación del ITC en otras sociedades mercantiles: </w:t>
      </w:r>
    </w:p>
    <w:p w14:paraId="0828A218"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19DF3422" w14:textId="77777777" w:rsidR="00E877A2" w:rsidRDefault="00E877A2" w:rsidP="00E877A2">
      <w:pPr>
        <w:numPr>
          <w:ilvl w:val="0"/>
          <w:numId w:val="15"/>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 </w:t>
      </w:r>
      <w:r>
        <w:rPr>
          <w:rStyle w:val="Textoennegrita"/>
          <w:rFonts w:ascii="Open Sans" w:hAnsi="Open Sans" w:cs="Open Sans"/>
          <w:color w:val="333333"/>
          <w:sz w:val="23"/>
          <w:szCs w:val="23"/>
        </w:rPr>
        <w:t>Eólicos de Tirajana S.L.</w:t>
      </w:r>
    </w:p>
    <w:p w14:paraId="22DFC5C9"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La Agrupación de Interés Económico (</w:t>
      </w:r>
      <w:proofErr w:type="spellStart"/>
      <w:r>
        <w:rPr>
          <w:rFonts w:ascii="Open Sans" w:hAnsi="Open Sans" w:cs="Open Sans"/>
          <w:color w:val="333333"/>
          <w:sz w:val="23"/>
          <w:szCs w:val="23"/>
        </w:rPr>
        <w:t>A.I.E</w:t>
      </w:r>
      <w:proofErr w:type="spellEnd"/>
      <w:r>
        <w:rPr>
          <w:rFonts w:ascii="Open Sans" w:hAnsi="Open Sans" w:cs="Open Sans"/>
          <w:color w:val="333333"/>
          <w:sz w:val="23"/>
          <w:szCs w:val="23"/>
        </w:rPr>
        <w:t xml:space="preserve">.), lleva a cabo la explotación del Parque Eólico del Barranco de Tirajana. La sociedad está formada por Enel Green </w:t>
      </w:r>
      <w:proofErr w:type="spellStart"/>
      <w:r>
        <w:rPr>
          <w:rFonts w:ascii="Open Sans" w:hAnsi="Open Sans" w:cs="Open Sans"/>
          <w:color w:val="333333"/>
          <w:sz w:val="23"/>
          <w:szCs w:val="23"/>
        </w:rPr>
        <w:t>Power</w:t>
      </w:r>
      <w:proofErr w:type="spellEnd"/>
      <w:r>
        <w:rPr>
          <w:rFonts w:ascii="Open Sans" w:hAnsi="Open Sans" w:cs="Open Sans"/>
          <w:color w:val="333333"/>
          <w:sz w:val="23"/>
          <w:szCs w:val="23"/>
        </w:rPr>
        <w:t xml:space="preserve"> España, S.L., con un 60%; y el Instituto Tecnológico de Canarias, S.A. (ITC), con un 40%.</w:t>
      </w:r>
    </w:p>
    <w:p w14:paraId="7DB363CB" w14:textId="77777777" w:rsidR="00E877A2" w:rsidRDefault="00E877A2" w:rsidP="00E877A2">
      <w:pPr>
        <w:numPr>
          <w:ilvl w:val="0"/>
          <w:numId w:val="16"/>
        </w:numPr>
        <w:shd w:val="clear" w:color="auto" w:fill="FFFFFF"/>
        <w:spacing w:before="100" w:beforeAutospacing="1" w:after="100" w:afterAutospacing="1" w:line="240" w:lineRule="auto"/>
        <w:rPr>
          <w:rFonts w:ascii="Open Sans" w:hAnsi="Open Sans" w:cs="Open Sans"/>
          <w:color w:val="333333"/>
          <w:sz w:val="23"/>
          <w:szCs w:val="23"/>
        </w:rPr>
      </w:pPr>
      <w:r>
        <w:rPr>
          <w:rStyle w:val="Textoennegrita"/>
          <w:rFonts w:ascii="Open Sans" w:hAnsi="Open Sans" w:cs="Open Sans"/>
          <w:color w:val="333333"/>
          <w:sz w:val="23"/>
          <w:szCs w:val="23"/>
        </w:rPr>
        <w:t>Parque Tecnológico de Telde, S.A.</w:t>
      </w:r>
    </w:p>
    <w:p w14:paraId="6608504A"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Esta sociedad constituida el 3 de diciembre de 2002, tiene por objeto facilitar el acceso a las nuevas tecnologías a las empresas de base tecnológica, a un bajo precio y un alquiler del suelo a un precio reducido. Es una empresa participada por el Ayuntamiento de Telde (62,01%) y el ITC (37,99%).</w:t>
      </w:r>
    </w:p>
    <w:p w14:paraId="67FD164D" w14:textId="77777777" w:rsidR="00E877A2" w:rsidRDefault="00E877A2" w:rsidP="00E877A2">
      <w:pPr>
        <w:numPr>
          <w:ilvl w:val="0"/>
          <w:numId w:val="17"/>
        </w:numPr>
        <w:shd w:val="clear" w:color="auto" w:fill="FFFFFF"/>
        <w:spacing w:before="100" w:beforeAutospacing="1" w:after="100" w:afterAutospacing="1" w:line="240" w:lineRule="auto"/>
        <w:rPr>
          <w:rFonts w:ascii="Open Sans" w:hAnsi="Open Sans" w:cs="Open Sans"/>
          <w:color w:val="333333"/>
          <w:sz w:val="23"/>
          <w:szCs w:val="23"/>
        </w:rPr>
      </w:pPr>
      <w:proofErr w:type="spellStart"/>
      <w:r>
        <w:rPr>
          <w:rStyle w:val="Textoennegrita"/>
          <w:rFonts w:ascii="Open Sans" w:hAnsi="Open Sans" w:cs="Open Sans"/>
          <w:color w:val="333333"/>
          <w:sz w:val="23"/>
          <w:szCs w:val="23"/>
        </w:rPr>
        <w:t>Megaturbinas</w:t>
      </w:r>
      <w:proofErr w:type="spellEnd"/>
      <w:r>
        <w:rPr>
          <w:rStyle w:val="Textoennegrita"/>
          <w:rFonts w:ascii="Open Sans" w:hAnsi="Open Sans" w:cs="Open Sans"/>
          <w:color w:val="333333"/>
          <w:sz w:val="23"/>
          <w:szCs w:val="23"/>
        </w:rPr>
        <w:t xml:space="preserve"> Arinaga, S.A.</w:t>
      </w:r>
      <w:r>
        <w:rPr>
          <w:rFonts w:ascii="Open Sans" w:hAnsi="Open Sans" w:cs="Open Sans"/>
          <w:color w:val="333333"/>
          <w:sz w:val="23"/>
          <w:szCs w:val="23"/>
        </w:rPr>
        <w:t> </w:t>
      </w:r>
    </w:p>
    <w:p w14:paraId="734D65A1"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Es una sociedad cuya actividad se centra en la promoción de grandes turbinas eólicas, con componente de </w:t>
      </w:r>
      <w:proofErr w:type="spellStart"/>
      <w:r>
        <w:rPr>
          <w:rFonts w:ascii="Open Sans" w:hAnsi="Open Sans" w:cs="Open Sans"/>
          <w:color w:val="333333"/>
          <w:sz w:val="23"/>
          <w:szCs w:val="23"/>
        </w:rPr>
        <w:t>I+D</w:t>
      </w:r>
      <w:proofErr w:type="spellEnd"/>
      <w:r>
        <w:rPr>
          <w:rFonts w:ascii="Open Sans" w:hAnsi="Open Sans" w:cs="Open Sans"/>
          <w:color w:val="333333"/>
          <w:sz w:val="23"/>
          <w:szCs w:val="23"/>
        </w:rPr>
        <w:t xml:space="preserve">, en la explanada de la ampliación del Muelle de Arinaga. En </w:t>
      </w:r>
      <w:proofErr w:type="spellStart"/>
      <w:r>
        <w:rPr>
          <w:rFonts w:ascii="Open Sans" w:hAnsi="Open Sans" w:cs="Open Sans"/>
          <w:color w:val="333333"/>
          <w:sz w:val="23"/>
          <w:szCs w:val="23"/>
        </w:rPr>
        <w:t>Megaturbinas</w:t>
      </w:r>
      <w:proofErr w:type="spellEnd"/>
      <w:r>
        <w:rPr>
          <w:rFonts w:ascii="Open Sans" w:hAnsi="Open Sans" w:cs="Open Sans"/>
          <w:color w:val="333333"/>
          <w:sz w:val="23"/>
          <w:szCs w:val="23"/>
        </w:rPr>
        <w:t xml:space="preserve"> Arinaga, S.A., el ITC tiene una participación del 33,33%, al igual que la Fundación Canaria Puertos de Las Palmas, y la Sociedad de Promoción Económica de Gran Canaria.</w:t>
      </w:r>
    </w:p>
    <w:p w14:paraId="7B40D3A3" w14:textId="77777777" w:rsidR="00E877A2" w:rsidRDefault="00E877A2" w:rsidP="00E877A2">
      <w:pPr>
        <w:numPr>
          <w:ilvl w:val="0"/>
          <w:numId w:val="18"/>
        </w:numPr>
        <w:shd w:val="clear" w:color="auto" w:fill="FFFFFF"/>
        <w:spacing w:before="100" w:beforeAutospacing="1" w:after="100" w:afterAutospacing="1" w:line="240" w:lineRule="auto"/>
        <w:rPr>
          <w:rFonts w:ascii="Open Sans" w:hAnsi="Open Sans" w:cs="Open Sans"/>
          <w:color w:val="333333"/>
          <w:sz w:val="23"/>
          <w:szCs w:val="23"/>
        </w:rPr>
      </w:pPr>
      <w:r>
        <w:rPr>
          <w:rStyle w:val="Textoennegrita"/>
          <w:rFonts w:ascii="Open Sans" w:hAnsi="Open Sans" w:cs="Open Sans"/>
          <w:color w:val="333333"/>
          <w:sz w:val="23"/>
          <w:szCs w:val="23"/>
        </w:rPr>
        <w:t>Parques Eólicos Gaviota, S.A. (</w:t>
      </w:r>
      <w:proofErr w:type="spellStart"/>
      <w:r>
        <w:rPr>
          <w:rStyle w:val="Textoennegrita"/>
          <w:rFonts w:ascii="Open Sans" w:hAnsi="Open Sans" w:cs="Open Sans"/>
          <w:color w:val="333333"/>
          <w:sz w:val="23"/>
          <w:szCs w:val="23"/>
        </w:rPr>
        <w:t>PEGASA</w:t>
      </w:r>
      <w:proofErr w:type="spellEnd"/>
      <w:r>
        <w:rPr>
          <w:rStyle w:val="Textoennegrita"/>
          <w:rFonts w:ascii="Open Sans" w:hAnsi="Open Sans" w:cs="Open Sans"/>
          <w:color w:val="333333"/>
          <w:sz w:val="23"/>
          <w:szCs w:val="23"/>
        </w:rPr>
        <w:t>)</w:t>
      </w:r>
    </w:p>
    <w:p w14:paraId="010401B0"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Es la Sociedad titular del Parque Eólico Punta Gaviota (6.930 kW), compuesto por 11 aerogeneradores </w:t>
      </w:r>
      <w:proofErr w:type="spellStart"/>
      <w:r>
        <w:rPr>
          <w:rFonts w:ascii="Open Sans" w:hAnsi="Open Sans" w:cs="Open Sans"/>
          <w:color w:val="333333"/>
          <w:sz w:val="23"/>
          <w:szCs w:val="23"/>
        </w:rPr>
        <w:t>Ecotecnia</w:t>
      </w:r>
      <w:proofErr w:type="spellEnd"/>
      <w:r>
        <w:rPr>
          <w:rFonts w:ascii="Open Sans" w:hAnsi="Open Sans" w:cs="Open Sans"/>
          <w:color w:val="333333"/>
          <w:sz w:val="23"/>
          <w:szCs w:val="23"/>
        </w:rPr>
        <w:t xml:space="preserve"> E-44 / 630 kW. Es una empresa participada por el Instituto Tecnológico de Canarias, S.A., 28,00%, Instituto para la Diversificación y </w:t>
      </w:r>
      <w:r>
        <w:rPr>
          <w:rFonts w:ascii="Open Sans" w:hAnsi="Open Sans" w:cs="Open Sans"/>
          <w:color w:val="333333"/>
          <w:sz w:val="23"/>
          <w:szCs w:val="23"/>
        </w:rPr>
        <w:lastRenderedPageBreak/>
        <w:t xml:space="preserve">Ahorro de la Energía, 28,00 %, </w:t>
      </w:r>
      <w:proofErr w:type="spellStart"/>
      <w:r>
        <w:rPr>
          <w:rFonts w:ascii="Open Sans" w:hAnsi="Open Sans" w:cs="Open Sans"/>
          <w:color w:val="333333"/>
          <w:sz w:val="23"/>
          <w:szCs w:val="23"/>
        </w:rPr>
        <w:t>Enerfin</w:t>
      </w:r>
      <w:proofErr w:type="spellEnd"/>
      <w:r>
        <w:rPr>
          <w:rFonts w:ascii="Open Sans" w:hAnsi="Open Sans" w:cs="Open Sans"/>
          <w:color w:val="333333"/>
          <w:sz w:val="23"/>
          <w:szCs w:val="23"/>
        </w:rPr>
        <w:t xml:space="preserve"> </w:t>
      </w:r>
      <w:proofErr w:type="spellStart"/>
      <w:r>
        <w:rPr>
          <w:rFonts w:ascii="Open Sans" w:hAnsi="Open Sans" w:cs="Open Sans"/>
          <w:color w:val="333333"/>
          <w:sz w:val="23"/>
          <w:szCs w:val="23"/>
        </w:rPr>
        <w:t>Enervento</w:t>
      </w:r>
      <w:proofErr w:type="spellEnd"/>
      <w:r>
        <w:rPr>
          <w:rFonts w:ascii="Open Sans" w:hAnsi="Open Sans" w:cs="Open Sans"/>
          <w:color w:val="333333"/>
          <w:sz w:val="23"/>
          <w:szCs w:val="23"/>
        </w:rPr>
        <w:t xml:space="preserve">, </w:t>
      </w:r>
      <w:proofErr w:type="spellStart"/>
      <w:r>
        <w:rPr>
          <w:rFonts w:ascii="Open Sans" w:hAnsi="Open Sans" w:cs="Open Sans"/>
          <w:color w:val="333333"/>
          <w:sz w:val="23"/>
          <w:szCs w:val="23"/>
        </w:rPr>
        <w:t>S.L.U</w:t>
      </w:r>
      <w:proofErr w:type="spellEnd"/>
      <w:r>
        <w:rPr>
          <w:rFonts w:ascii="Open Sans" w:hAnsi="Open Sans" w:cs="Open Sans"/>
          <w:color w:val="333333"/>
          <w:sz w:val="23"/>
          <w:szCs w:val="23"/>
        </w:rPr>
        <w:t>., 37,33%, y el Ayuntamiento de Santa Lucía de Tirajana, 6,67%.</w:t>
      </w:r>
    </w:p>
    <w:p w14:paraId="11C17EF4" w14:textId="77777777" w:rsidR="00E877A2" w:rsidRDefault="00E877A2" w:rsidP="00E877A2">
      <w:pPr>
        <w:numPr>
          <w:ilvl w:val="0"/>
          <w:numId w:val="19"/>
        </w:numPr>
        <w:shd w:val="clear" w:color="auto" w:fill="FFFFFF"/>
        <w:spacing w:before="100" w:beforeAutospacing="1" w:after="100" w:afterAutospacing="1" w:line="240" w:lineRule="auto"/>
        <w:rPr>
          <w:rFonts w:ascii="Open Sans" w:hAnsi="Open Sans" w:cs="Open Sans"/>
          <w:color w:val="333333"/>
          <w:sz w:val="23"/>
          <w:szCs w:val="23"/>
        </w:rPr>
      </w:pPr>
      <w:r>
        <w:rPr>
          <w:rStyle w:val="Textoennegrita"/>
          <w:rFonts w:ascii="Open Sans" w:hAnsi="Open Sans" w:cs="Open Sans"/>
          <w:color w:val="333333"/>
          <w:sz w:val="23"/>
          <w:szCs w:val="23"/>
        </w:rPr>
        <w:t>Desarrollos Eólicos de Canarias, S.A. (</w:t>
      </w:r>
      <w:proofErr w:type="spellStart"/>
      <w:r>
        <w:rPr>
          <w:rStyle w:val="Textoennegrita"/>
          <w:rFonts w:ascii="Open Sans" w:hAnsi="Open Sans" w:cs="Open Sans"/>
          <w:color w:val="333333"/>
          <w:sz w:val="23"/>
          <w:szCs w:val="23"/>
        </w:rPr>
        <w:t>DECA</w:t>
      </w:r>
      <w:proofErr w:type="spellEnd"/>
      <w:r>
        <w:rPr>
          <w:rStyle w:val="Textoennegrita"/>
          <w:rFonts w:ascii="Open Sans" w:hAnsi="Open Sans" w:cs="Open Sans"/>
          <w:color w:val="333333"/>
          <w:sz w:val="23"/>
          <w:szCs w:val="23"/>
        </w:rPr>
        <w:t>)</w:t>
      </w:r>
    </w:p>
    <w:p w14:paraId="47300B17"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Es la empresa titular del Parque Eólico de los Llanos de Juan Grande (20.100 kW), compuesto por 67 aerogeneradores. Desarrollos Eólicos A-300, y que tiene como accionistas a </w:t>
      </w:r>
      <w:proofErr w:type="spellStart"/>
      <w:r>
        <w:rPr>
          <w:rFonts w:ascii="Open Sans" w:hAnsi="Open Sans" w:cs="Open Sans"/>
          <w:color w:val="333333"/>
          <w:sz w:val="23"/>
          <w:szCs w:val="23"/>
        </w:rPr>
        <w:t>EDP</w:t>
      </w:r>
      <w:proofErr w:type="spellEnd"/>
      <w:r>
        <w:rPr>
          <w:rFonts w:ascii="Open Sans" w:hAnsi="Open Sans" w:cs="Open Sans"/>
          <w:color w:val="333333"/>
          <w:sz w:val="23"/>
          <w:szCs w:val="23"/>
        </w:rPr>
        <w:t xml:space="preserve"> RENOVABLES ESPAÑA </w:t>
      </w:r>
      <w:proofErr w:type="spellStart"/>
      <w:r>
        <w:rPr>
          <w:rFonts w:ascii="Open Sans" w:hAnsi="Open Sans" w:cs="Open Sans"/>
          <w:color w:val="333333"/>
          <w:sz w:val="23"/>
          <w:szCs w:val="23"/>
        </w:rPr>
        <w:t>S.L.U</w:t>
      </w:r>
      <w:proofErr w:type="spellEnd"/>
      <w:r>
        <w:rPr>
          <w:rFonts w:ascii="Open Sans" w:hAnsi="Open Sans" w:cs="Open Sans"/>
          <w:color w:val="333333"/>
          <w:sz w:val="23"/>
          <w:szCs w:val="23"/>
        </w:rPr>
        <w:t>, 44,7479%, Eolia Renovables de Inversiones S.C.R.,</w:t>
      </w:r>
      <w:proofErr w:type="spellStart"/>
      <w:r>
        <w:rPr>
          <w:rFonts w:ascii="Open Sans" w:hAnsi="Open Sans" w:cs="Open Sans"/>
          <w:color w:val="333333"/>
          <w:sz w:val="23"/>
          <w:szCs w:val="23"/>
        </w:rPr>
        <w:t>S.A</w:t>
      </w:r>
      <w:proofErr w:type="spellEnd"/>
      <w:r>
        <w:rPr>
          <w:rFonts w:ascii="Open Sans" w:hAnsi="Open Sans" w:cs="Open Sans"/>
          <w:color w:val="333333"/>
          <w:sz w:val="23"/>
          <w:szCs w:val="23"/>
        </w:rPr>
        <w:t xml:space="preserve">., 44,7465 %, </w:t>
      </w:r>
      <w:proofErr w:type="spellStart"/>
      <w:r>
        <w:rPr>
          <w:rFonts w:ascii="Open Sans" w:hAnsi="Open Sans" w:cs="Open Sans"/>
          <w:color w:val="333333"/>
          <w:sz w:val="23"/>
          <w:szCs w:val="23"/>
        </w:rPr>
        <w:t>Elmasa</w:t>
      </w:r>
      <w:proofErr w:type="spellEnd"/>
      <w:r>
        <w:rPr>
          <w:rFonts w:ascii="Open Sans" w:hAnsi="Open Sans" w:cs="Open Sans"/>
          <w:color w:val="333333"/>
          <w:sz w:val="23"/>
          <w:szCs w:val="23"/>
        </w:rPr>
        <w:t xml:space="preserve"> Patrimonial, S.A., 0,0014% y el Instituto Tecnológico de Canarias, S.A. (ITC), con un 10,5042 %.</w:t>
      </w:r>
    </w:p>
    <w:p w14:paraId="19265C65" w14:textId="77777777" w:rsidR="00E877A2" w:rsidRDefault="00E877A2" w:rsidP="00E877A2">
      <w:pPr>
        <w:numPr>
          <w:ilvl w:val="0"/>
          <w:numId w:val="20"/>
        </w:numPr>
        <w:shd w:val="clear" w:color="auto" w:fill="FFFFFF"/>
        <w:spacing w:before="100" w:beforeAutospacing="1" w:after="100" w:afterAutospacing="1" w:line="240" w:lineRule="auto"/>
        <w:rPr>
          <w:rFonts w:ascii="Open Sans" w:hAnsi="Open Sans" w:cs="Open Sans"/>
          <w:color w:val="333333"/>
          <w:sz w:val="23"/>
          <w:szCs w:val="23"/>
        </w:rPr>
      </w:pPr>
      <w:proofErr w:type="spellStart"/>
      <w:r>
        <w:rPr>
          <w:rStyle w:val="Textoennegrita"/>
          <w:rFonts w:ascii="Open Sans" w:hAnsi="Open Sans" w:cs="Open Sans"/>
          <w:color w:val="333333"/>
          <w:sz w:val="23"/>
          <w:szCs w:val="23"/>
        </w:rPr>
        <w:t>Gorona</w:t>
      </w:r>
      <w:proofErr w:type="spellEnd"/>
      <w:r>
        <w:rPr>
          <w:rStyle w:val="Textoennegrita"/>
          <w:rFonts w:ascii="Open Sans" w:hAnsi="Open Sans" w:cs="Open Sans"/>
          <w:color w:val="333333"/>
          <w:sz w:val="23"/>
          <w:szCs w:val="23"/>
        </w:rPr>
        <w:t xml:space="preserve"> del Viento El Hierro, S.A.</w:t>
      </w:r>
    </w:p>
    <w:p w14:paraId="6FB34131"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Su objeto social es el análisis, desarrollo, promoción, construcción operación y mantenimiento de la central hidroeólica de producción de energía eléctrica en El Hierro, mediante la utilización de la diversidad de energías renovables existentes, y su posterior entrega a la compañía distribuidora para el suministro final a todos los habitantes de la isla de El Hierro. La sociedad cuenta con cuatro accionistas: el Cabildo de El Hierro (65,82%), Unión Eléctrica de Canarias </w:t>
      </w:r>
      <w:proofErr w:type="spellStart"/>
      <w:r>
        <w:rPr>
          <w:rFonts w:ascii="Open Sans" w:hAnsi="Open Sans" w:cs="Open Sans"/>
          <w:color w:val="333333"/>
          <w:sz w:val="23"/>
          <w:szCs w:val="23"/>
        </w:rPr>
        <w:t>S.A.U</w:t>
      </w:r>
      <w:proofErr w:type="spellEnd"/>
      <w:r>
        <w:rPr>
          <w:rFonts w:ascii="Open Sans" w:hAnsi="Open Sans" w:cs="Open Sans"/>
          <w:color w:val="333333"/>
          <w:sz w:val="23"/>
          <w:szCs w:val="23"/>
        </w:rPr>
        <w:t>. (23,21%), el Gobierno de Canarias (3,23%), y el propio ITC (7,74%). La central hidroeólica se encuentra en explotación</w:t>
      </w:r>
    </w:p>
    <w:p w14:paraId="4AD8DEF9" w14:textId="77777777" w:rsidR="00E877A2" w:rsidRDefault="00E877A2" w:rsidP="00E877A2">
      <w:pPr>
        <w:numPr>
          <w:ilvl w:val="0"/>
          <w:numId w:val="21"/>
        </w:numPr>
        <w:shd w:val="clear" w:color="auto" w:fill="FFFFFF"/>
        <w:spacing w:before="100" w:beforeAutospacing="1" w:after="100" w:afterAutospacing="1" w:line="240" w:lineRule="auto"/>
        <w:rPr>
          <w:rFonts w:ascii="Open Sans" w:hAnsi="Open Sans" w:cs="Open Sans"/>
          <w:color w:val="333333"/>
          <w:sz w:val="23"/>
          <w:szCs w:val="23"/>
        </w:rPr>
      </w:pPr>
      <w:r>
        <w:rPr>
          <w:rStyle w:val="Textoennegrita"/>
          <w:rFonts w:ascii="Open Sans" w:hAnsi="Open Sans" w:cs="Open Sans"/>
          <w:color w:val="333333"/>
          <w:sz w:val="23"/>
          <w:szCs w:val="23"/>
        </w:rPr>
        <w:t>Parque Eólico Santa Lucía, S.A.</w:t>
      </w:r>
    </w:p>
    <w:p w14:paraId="7CEEDF21"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xml:space="preserve">Es la empresa titular del Parque Eólico de Santa Lucía (4.800 kW), compuesto por 16 aerogeneradores </w:t>
      </w:r>
      <w:proofErr w:type="spellStart"/>
      <w:r>
        <w:rPr>
          <w:rFonts w:ascii="Open Sans" w:hAnsi="Open Sans" w:cs="Open Sans"/>
          <w:color w:val="333333"/>
          <w:sz w:val="23"/>
          <w:szCs w:val="23"/>
        </w:rPr>
        <w:t>Made</w:t>
      </w:r>
      <w:proofErr w:type="spellEnd"/>
      <w:r>
        <w:rPr>
          <w:rFonts w:ascii="Open Sans" w:hAnsi="Open Sans" w:cs="Open Sans"/>
          <w:color w:val="333333"/>
          <w:sz w:val="23"/>
          <w:szCs w:val="23"/>
        </w:rPr>
        <w:t xml:space="preserve"> AE-30/300 kW. Sus accionistas principales son Enel Green </w:t>
      </w:r>
      <w:proofErr w:type="spellStart"/>
      <w:r>
        <w:rPr>
          <w:rFonts w:ascii="Open Sans" w:hAnsi="Open Sans" w:cs="Open Sans"/>
          <w:color w:val="333333"/>
          <w:sz w:val="23"/>
          <w:szCs w:val="23"/>
        </w:rPr>
        <w:t>Power</w:t>
      </w:r>
      <w:proofErr w:type="spellEnd"/>
      <w:r>
        <w:rPr>
          <w:rFonts w:ascii="Open Sans" w:hAnsi="Open Sans" w:cs="Open Sans"/>
          <w:color w:val="333333"/>
          <w:sz w:val="23"/>
          <w:szCs w:val="23"/>
        </w:rPr>
        <w:t xml:space="preserve"> España, S.L., 65,67%, el Ayuntamiento de Santa Lucía de Tirajana, 20,00%, el Instituto Tecnológico de Canarias, S.A., 6,33%, otros minoritarios, 7,00%, 1% autocartera.</w:t>
      </w:r>
    </w:p>
    <w:p w14:paraId="72F2EBAC" w14:textId="77777777" w:rsidR="00E877A2" w:rsidRDefault="00E877A2" w:rsidP="00E877A2">
      <w:pPr>
        <w:numPr>
          <w:ilvl w:val="0"/>
          <w:numId w:val="22"/>
        </w:numPr>
        <w:shd w:val="clear" w:color="auto" w:fill="FFFFFF"/>
        <w:spacing w:before="100" w:beforeAutospacing="1" w:after="100" w:afterAutospacing="1" w:line="240" w:lineRule="auto"/>
        <w:rPr>
          <w:rFonts w:ascii="Open Sans" w:hAnsi="Open Sans" w:cs="Open Sans"/>
          <w:color w:val="333333"/>
          <w:sz w:val="23"/>
          <w:szCs w:val="23"/>
        </w:rPr>
      </w:pPr>
      <w:r>
        <w:rPr>
          <w:rStyle w:val="Textoennegrita"/>
          <w:rFonts w:ascii="Open Sans" w:hAnsi="Open Sans" w:cs="Open Sans"/>
          <w:color w:val="333333"/>
          <w:sz w:val="23"/>
          <w:szCs w:val="23"/>
        </w:rPr>
        <w:t>Instituto Tecnológico y de Energías Renovables, S.A. (ITER)</w:t>
      </w:r>
    </w:p>
    <w:p w14:paraId="6C481AE5"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ITER objeto social la promoción, explotación, desarrollo y potenciación de actividades científicas, técnicas y económicas en el campo tecnológico y en el de las energías renovables centra su actividad, fundamentalmente, en la generación de electricidad mediante aerogeneradores y centrales solares fotovoltaicas, y en el desarrollo de proyectos de investigación en energías renovables, vulcanismo y medio ambiente. La composición de su accionariado es el Cabildo de Tenerife (94,93 %), el ITC que participa con el 2,23 % del capital social, y un 2,84 % del propio ITER (autocartera).</w:t>
      </w:r>
    </w:p>
    <w:p w14:paraId="253CB54F"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250463C1" w14:textId="77777777" w:rsidR="00E877A2" w:rsidRDefault="00E877A2" w:rsidP="00E877A2">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lastRenderedPageBreak/>
        <w:t> </w:t>
      </w:r>
    </w:p>
    <w:p w14:paraId="3473A49A" w14:textId="77777777" w:rsidR="00E877A2" w:rsidRDefault="00E877A2" w:rsidP="005E0337">
      <w:pPr>
        <w:pStyle w:val="NormalWeb"/>
        <w:shd w:val="clear" w:color="auto" w:fill="FFFFFF"/>
        <w:spacing w:before="0" w:beforeAutospacing="0" w:after="0" w:afterAutospacing="0"/>
        <w:rPr>
          <w:rFonts w:ascii="Open Sans" w:hAnsi="Open Sans" w:cs="Open Sans"/>
          <w:color w:val="333333"/>
          <w:sz w:val="23"/>
          <w:szCs w:val="23"/>
        </w:rPr>
      </w:pPr>
      <w:r>
        <w:rPr>
          <w:rStyle w:val="Textoennegrita"/>
          <w:rFonts w:ascii="Open Sans" w:hAnsi="Open Sans" w:cs="Open Sans"/>
          <w:color w:val="333333"/>
          <w:sz w:val="23"/>
          <w:szCs w:val="23"/>
        </w:rPr>
        <w:t>Fecha de Actualización:</w:t>
      </w:r>
      <w:r>
        <w:rPr>
          <w:rFonts w:ascii="Open Sans" w:hAnsi="Open Sans" w:cs="Open Sans"/>
          <w:color w:val="333333"/>
          <w:sz w:val="23"/>
          <w:szCs w:val="23"/>
        </w:rPr>
        <w:t> 20 de mayo de 2020</w:t>
      </w:r>
    </w:p>
    <w:p w14:paraId="537E7858" w14:textId="77777777" w:rsidR="00E877A2" w:rsidRDefault="00E877A2" w:rsidP="005E0337">
      <w:pPr>
        <w:pStyle w:val="NormalWeb"/>
        <w:shd w:val="clear" w:color="auto" w:fill="FFFFFF"/>
        <w:spacing w:before="0" w:beforeAutospacing="0" w:after="0" w:afterAutospacing="0"/>
        <w:rPr>
          <w:rFonts w:ascii="Open Sans" w:hAnsi="Open Sans" w:cs="Open Sans"/>
          <w:color w:val="333333"/>
          <w:sz w:val="23"/>
          <w:szCs w:val="23"/>
        </w:rPr>
      </w:pPr>
      <w:r>
        <w:rPr>
          <w:rStyle w:val="Textoennegrita"/>
          <w:rFonts w:ascii="Open Sans" w:hAnsi="Open Sans" w:cs="Open Sans"/>
          <w:color w:val="333333"/>
          <w:sz w:val="23"/>
          <w:szCs w:val="23"/>
        </w:rPr>
        <w:t>Periodicidad:</w:t>
      </w:r>
      <w:r>
        <w:rPr>
          <w:rFonts w:ascii="Open Sans" w:hAnsi="Open Sans" w:cs="Open Sans"/>
          <w:color w:val="333333"/>
          <w:sz w:val="23"/>
          <w:szCs w:val="23"/>
        </w:rPr>
        <w:t> El organigrama se actualiza dentro de los 15 días siguientes al cierre del trimestre anterior. La composición de las empresas participadas se actualiza si existiera alguna modificación en las mismas</w:t>
      </w:r>
    </w:p>
    <w:p w14:paraId="35DB9DFD" w14:textId="77777777" w:rsidR="00E877A2" w:rsidRDefault="00E877A2" w:rsidP="005E0337">
      <w:pPr>
        <w:pStyle w:val="NormalWeb"/>
        <w:shd w:val="clear" w:color="auto" w:fill="FFFFFF"/>
        <w:spacing w:before="0" w:beforeAutospacing="0" w:after="0" w:afterAutospacing="0"/>
        <w:rPr>
          <w:rFonts w:ascii="Open Sans" w:hAnsi="Open Sans" w:cs="Open Sans"/>
          <w:color w:val="333333"/>
          <w:sz w:val="23"/>
          <w:szCs w:val="23"/>
        </w:rPr>
      </w:pPr>
      <w:r>
        <w:rPr>
          <w:rStyle w:val="Textoennegrita"/>
          <w:rFonts w:ascii="Open Sans" w:hAnsi="Open Sans" w:cs="Open Sans"/>
          <w:color w:val="333333"/>
          <w:sz w:val="23"/>
          <w:szCs w:val="23"/>
        </w:rPr>
        <w:t>Tipo de información:</w:t>
      </w:r>
      <w:r>
        <w:rPr>
          <w:rFonts w:ascii="Open Sans" w:hAnsi="Open Sans" w:cs="Open Sans"/>
          <w:color w:val="333333"/>
          <w:sz w:val="23"/>
          <w:szCs w:val="23"/>
        </w:rPr>
        <w:t> Organizativa</w:t>
      </w:r>
    </w:p>
    <w:p w14:paraId="44B37AC0" w14:textId="7C7D50A2" w:rsidR="000D138A" w:rsidRDefault="000D138A" w:rsidP="00E877A2"/>
    <w:p w14:paraId="6E8B5EC5" w14:textId="77777777" w:rsidR="005E0337" w:rsidRPr="00E877A2" w:rsidRDefault="005E0337" w:rsidP="00E877A2"/>
    <w:sectPr w:rsidR="005E0337" w:rsidRPr="00E877A2" w:rsidSect="0074687E">
      <w:headerReference w:type="default" r:id="rId26"/>
      <w:pgSz w:w="11906" w:h="16838"/>
      <w:pgMar w:top="1985" w:right="1274"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D1031" w14:textId="77777777" w:rsidR="0074687E" w:rsidRDefault="0074687E" w:rsidP="0074687E">
      <w:pPr>
        <w:spacing w:after="0" w:line="240" w:lineRule="auto"/>
      </w:pPr>
      <w:r>
        <w:separator/>
      </w:r>
    </w:p>
  </w:endnote>
  <w:endnote w:type="continuationSeparator" w:id="0">
    <w:p w14:paraId="6835FF4A" w14:textId="77777777" w:rsidR="0074687E" w:rsidRDefault="0074687E" w:rsidP="00746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charset w:val="00"/>
    <w:family w:val="auto"/>
    <w:pitch w:val="variable"/>
    <w:sig w:usb0="8000002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66CDE" w14:textId="77777777" w:rsidR="0074687E" w:rsidRDefault="0074687E" w:rsidP="0074687E">
      <w:pPr>
        <w:spacing w:after="0" w:line="240" w:lineRule="auto"/>
      </w:pPr>
      <w:r>
        <w:separator/>
      </w:r>
    </w:p>
  </w:footnote>
  <w:footnote w:type="continuationSeparator" w:id="0">
    <w:p w14:paraId="15A176F4" w14:textId="77777777" w:rsidR="0074687E" w:rsidRDefault="0074687E" w:rsidP="00746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58E11" w14:textId="77777777" w:rsidR="0074687E" w:rsidRDefault="0074687E">
    <w:pPr>
      <w:pStyle w:val="Encabezad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461"/>
    </w:tblGrid>
    <w:tr w:rsidR="0074687E" w14:paraId="061B58BC" w14:textId="77777777" w:rsidTr="0074687E">
      <w:tc>
        <w:tcPr>
          <w:tcW w:w="4460" w:type="dxa"/>
          <w:vAlign w:val="center"/>
        </w:tcPr>
        <w:p w14:paraId="4A08083A" w14:textId="77777777" w:rsidR="0074687E" w:rsidRDefault="0074687E" w:rsidP="0074687E">
          <w:pPr>
            <w:pStyle w:val="Encabezado"/>
          </w:pPr>
          <w:r>
            <w:rPr>
              <w:noProof/>
            </w:rPr>
            <w:drawing>
              <wp:inline distT="0" distB="0" distL="0" distR="0" wp14:anchorId="2AE6F6FC" wp14:editId="799DDB63">
                <wp:extent cx="1952625" cy="308309"/>
                <wp:effectExtent l="0" t="0" r="0" b="0"/>
                <wp:docPr id="15" name="Imagen 15" descr="Instituto Tecnológico de Canar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ituto Tecnológico de Canari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274" cy="317727"/>
                        </a:xfrm>
                        <a:prstGeom prst="rect">
                          <a:avLst/>
                        </a:prstGeom>
                        <a:noFill/>
                        <a:ln>
                          <a:noFill/>
                        </a:ln>
                      </pic:spPr>
                    </pic:pic>
                  </a:graphicData>
                </a:graphic>
              </wp:inline>
            </w:drawing>
          </w:r>
        </w:p>
      </w:tc>
      <w:tc>
        <w:tcPr>
          <w:tcW w:w="4461" w:type="dxa"/>
          <w:vAlign w:val="center"/>
        </w:tcPr>
        <w:p w14:paraId="3130820C" w14:textId="77777777" w:rsidR="0074687E" w:rsidRPr="0074687E" w:rsidRDefault="0074687E" w:rsidP="0074687E">
          <w:pPr>
            <w:pStyle w:val="Encabezado"/>
            <w:jc w:val="right"/>
            <w:rPr>
              <w:b/>
              <w:bCs/>
              <w:color w:val="00B0F0"/>
              <w:sz w:val="24"/>
              <w:szCs w:val="24"/>
            </w:rPr>
          </w:pPr>
          <w:r w:rsidRPr="0074687E">
            <w:rPr>
              <w:b/>
              <w:bCs/>
              <w:color w:val="00B0F0"/>
              <w:sz w:val="24"/>
              <w:szCs w:val="24"/>
            </w:rPr>
            <w:t>Portal de transparencia</w:t>
          </w:r>
        </w:p>
        <w:p w14:paraId="2CF9CC32" w14:textId="5B857330" w:rsidR="0074687E" w:rsidRPr="0074687E" w:rsidRDefault="00E877A2" w:rsidP="0074687E">
          <w:pPr>
            <w:pStyle w:val="Encabezado"/>
            <w:jc w:val="right"/>
            <w:rPr>
              <w:b/>
              <w:bCs/>
              <w:color w:val="00B0F0"/>
            </w:rPr>
          </w:pPr>
          <w:r>
            <w:rPr>
              <w:b/>
              <w:bCs/>
              <w:color w:val="00B0F0"/>
              <w:sz w:val="28"/>
              <w:szCs w:val="28"/>
            </w:rPr>
            <w:t>Organizativa</w:t>
          </w:r>
        </w:p>
      </w:tc>
    </w:tr>
  </w:tbl>
  <w:p w14:paraId="6227CB1C" w14:textId="77777777" w:rsidR="0074687E" w:rsidRDefault="0074687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A15E6"/>
    <w:multiLevelType w:val="multilevel"/>
    <w:tmpl w:val="783C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C905C1"/>
    <w:multiLevelType w:val="multilevel"/>
    <w:tmpl w:val="CB6C7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B392E"/>
    <w:multiLevelType w:val="multilevel"/>
    <w:tmpl w:val="B44C8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E534A"/>
    <w:multiLevelType w:val="multilevel"/>
    <w:tmpl w:val="08D8C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A00BC"/>
    <w:multiLevelType w:val="multilevel"/>
    <w:tmpl w:val="DA04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74B0A"/>
    <w:multiLevelType w:val="multilevel"/>
    <w:tmpl w:val="E0F82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47AC4"/>
    <w:multiLevelType w:val="multilevel"/>
    <w:tmpl w:val="281E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04FEF"/>
    <w:multiLevelType w:val="multilevel"/>
    <w:tmpl w:val="B052D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960937"/>
    <w:multiLevelType w:val="multilevel"/>
    <w:tmpl w:val="7330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A538C9"/>
    <w:multiLevelType w:val="multilevel"/>
    <w:tmpl w:val="777A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0F561D"/>
    <w:multiLevelType w:val="multilevel"/>
    <w:tmpl w:val="A6A4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787502"/>
    <w:multiLevelType w:val="multilevel"/>
    <w:tmpl w:val="1AE8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EC195B"/>
    <w:multiLevelType w:val="multilevel"/>
    <w:tmpl w:val="EF94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E5683D"/>
    <w:multiLevelType w:val="multilevel"/>
    <w:tmpl w:val="5AD6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580835"/>
    <w:multiLevelType w:val="multilevel"/>
    <w:tmpl w:val="18E2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FB3FFA"/>
    <w:multiLevelType w:val="multilevel"/>
    <w:tmpl w:val="27FAF7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5F7F473A"/>
    <w:multiLevelType w:val="multilevel"/>
    <w:tmpl w:val="7624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CF4109"/>
    <w:multiLevelType w:val="multilevel"/>
    <w:tmpl w:val="8240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9632E4"/>
    <w:multiLevelType w:val="multilevel"/>
    <w:tmpl w:val="23AE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F26CED"/>
    <w:multiLevelType w:val="multilevel"/>
    <w:tmpl w:val="FD9CE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857090"/>
    <w:multiLevelType w:val="multilevel"/>
    <w:tmpl w:val="1BF6F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E555712"/>
    <w:multiLevelType w:val="multilevel"/>
    <w:tmpl w:val="29E0D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6"/>
  </w:num>
  <w:num w:numId="5">
    <w:abstractNumId w:val="1"/>
  </w:num>
  <w:num w:numId="6">
    <w:abstractNumId w:val="5"/>
  </w:num>
  <w:num w:numId="7">
    <w:abstractNumId w:val="19"/>
  </w:num>
  <w:num w:numId="8">
    <w:abstractNumId w:val="13"/>
  </w:num>
  <w:num w:numId="9">
    <w:abstractNumId w:val="14"/>
  </w:num>
  <w:num w:numId="10">
    <w:abstractNumId w:val="20"/>
  </w:num>
  <w:num w:numId="11">
    <w:abstractNumId w:val="15"/>
  </w:num>
  <w:num w:numId="12">
    <w:abstractNumId w:val="0"/>
  </w:num>
  <w:num w:numId="13">
    <w:abstractNumId w:val="17"/>
  </w:num>
  <w:num w:numId="14">
    <w:abstractNumId w:val="18"/>
  </w:num>
  <w:num w:numId="15">
    <w:abstractNumId w:val="12"/>
  </w:num>
  <w:num w:numId="16">
    <w:abstractNumId w:val="16"/>
  </w:num>
  <w:num w:numId="17">
    <w:abstractNumId w:val="21"/>
  </w:num>
  <w:num w:numId="18">
    <w:abstractNumId w:val="10"/>
  </w:num>
  <w:num w:numId="19">
    <w:abstractNumId w:val="8"/>
  </w:num>
  <w:num w:numId="20">
    <w:abstractNumId w:val="3"/>
  </w:num>
  <w:num w:numId="21">
    <w:abstractNumId w:val="9"/>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7E"/>
    <w:rsid w:val="000D138A"/>
    <w:rsid w:val="003039E3"/>
    <w:rsid w:val="005E0337"/>
    <w:rsid w:val="006D3310"/>
    <w:rsid w:val="0074687E"/>
    <w:rsid w:val="00DA573A"/>
    <w:rsid w:val="00E877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66DDC"/>
  <w15:chartTrackingRefBased/>
  <w15:docId w15:val="{607F6353-6879-4E1E-B8AF-8A78E39D0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74687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E877A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4687E"/>
    <w:rPr>
      <w:rFonts w:ascii="Times New Roman" w:eastAsia="Times New Roman" w:hAnsi="Times New Roman" w:cs="Times New Roman"/>
      <w:b/>
      <w:bCs/>
      <w:sz w:val="27"/>
      <w:szCs w:val="27"/>
      <w:lang w:eastAsia="es-ES"/>
    </w:rPr>
  </w:style>
  <w:style w:type="paragraph" w:customStyle="1" w:styleId="p1">
    <w:name w:val="p1"/>
    <w:basedOn w:val="Normal"/>
    <w:rsid w:val="007468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74687E"/>
  </w:style>
  <w:style w:type="character" w:styleId="Textoennegrita">
    <w:name w:val="Strong"/>
    <w:basedOn w:val="Fuentedeprrafopredeter"/>
    <w:uiPriority w:val="22"/>
    <w:qFormat/>
    <w:rsid w:val="0074687E"/>
    <w:rPr>
      <w:b/>
      <w:bCs/>
    </w:rPr>
  </w:style>
  <w:style w:type="paragraph" w:styleId="NormalWeb">
    <w:name w:val="Normal (Web)"/>
    <w:basedOn w:val="Normal"/>
    <w:uiPriority w:val="99"/>
    <w:semiHidden/>
    <w:unhideWhenUsed/>
    <w:rsid w:val="0074687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2">
    <w:name w:val="p2"/>
    <w:basedOn w:val="Normal"/>
    <w:rsid w:val="0074687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3">
    <w:name w:val="p3"/>
    <w:basedOn w:val="Normal"/>
    <w:rsid w:val="0074687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74687E"/>
    <w:rPr>
      <w:color w:val="0000FF"/>
      <w:u w:val="single"/>
    </w:rPr>
  </w:style>
  <w:style w:type="character" w:customStyle="1" w:styleId="s2">
    <w:name w:val="s2"/>
    <w:basedOn w:val="Fuentedeprrafopredeter"/>
    <w:rsid w:val="0074687E"/>
  </w:style>
  <w:style w:type="paragraph" w:customStyle="1" w:styleId="p4">
    <w:name w:val="p4"/>
    <w:basedOn w:val="Normal"/>
    <w:rsid w:val="0074687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74687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687E"/>
  </w:style>
  <w:style w:type="paragraph" w:styleId="Piedepgina">
    <w:name w:val="footer"/>
    <w:basedOn w:val="Normal"/>
    <w:link w:val="PiedepginaCar"/>
    <w:uiPriority w:val="99"/>
    <w:unhideWhenUsed/>
    <w:rsid w:val="0074687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687E"/>
  </w:style>
  <w:style w:type="table" w:styleId="Tablaconcuadrcula">
    <w:name w:val="Table Grid"/>
    <w:basedOn w:val="Tablanormal"/>
    <w:uiPriority w:val="39"/>
    <w:rsid w:val="0074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E877A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5218">
      <w:bodyDiv w:val="1"/>
      <w:marLeft w:val="0"/>
      <w:marRight w:val="0"/>
      <w:marTop w:val="0"/>
      <w:marBottom w:val="0"/>
      <w:divBdr>
        <w:top w:val="none" w:sz="0" w:space="0" w:color="auto"/>
        <w:left w:val="none" w:sz="0" w:space="0" w:color="auto"/>
        <w:bottom w:val="none" w:sz="0" w:space="0" w:color="auto"/>
        <w:right w:val="none" w:sz="0" w:space="0" w:color="auto"/>
      </w:divBdr>
    </w:div>
    <w:div w:id="112138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ccanarias.org/web/images/itc/TR-ORG-estatutos_refundidos.pdf" TargetMode="External"/><Relationship Id="rId13" Type="http://schemas.openxmlformats.org/officeDocument/2006/relationships/hyperlink" Target="https://www.gobiernodecanarias.org/organigrama/ficha-altos-cargos/?ou=38218" TargetMode="External"/><Relationship Id="rId18" Type="http://schemas.openxmlformats.org/officeDocument/2006/relationships/hyperlink" Target="https://www.itccanarias.org/web/images/itc/TR-ORG-cv-gerente-itc-revisado-dgtpc.odt"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www.itccanarias.org/web/images/itc/TR-RET-II_Convenio_Colectivo_ITC.pdf" TargetMode="External"/><Relationship Id="rId7" Type="http://schemas.openxmlformats.org/officeDocument/2006/relationships/hyperlink" Target="https://www.itccanarias.org/web/images/itc/TR-ORG-Resoluc_14_11_.pdf" TargetMode="External"/><Relationship Id="rId12" Type="http://schemas.openxmlformats.org/officeDocument/2006/relationships/hyperlink" Target="https://www.gobiernodecanarias.org/organigrama/ficha-altos-cargos/?ou=38711" TargetMode="External"/><Relationship Id="rId17" Type="http://schemas.openxmlformats.org/officeDocument/2006/relationships/hyperlink" Target="https://www.itccanarias.org/web/images/itc/TR-ORG-cv-gerente-itc-revisado-dgtpc.docx" TargetMode="External"/><Relationship Id="rId25" Type="http://schemas.openxmlformats.org/officeDocument/2006/relationships/hyperlink" Target="https://www.itccanarias.org/web/images/itc/TR-ORG-estatutos_refundidos.pdf" TargetMode="External"/><Relationship Id="rId2" Type="http://schemas.openxmlformats.org/officeDocument/2006/relationships/styles" Target="styles.xml"/><Relationship Id="rId16" Type="http://schemas.openxmlformats.org/officeDocument/2006/relationships/hyperlink" Target="https://www.itccanarias.org/web/images/itc/TR-ORG-cv-gerente-itc-revisado-dgtpc.pdf"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biernodecanarias.org/organigrama/ficha-altos-cargos/?ou=37390" TargetMode="External"/><Relationship Id="rId24" Type="http://schemas.openxmlformats.org/officeDocument/2006/relationships/hyperlink" Target="https://www.itccanarias.org/web/images/itc/TR-ORG-Organigrama_Funcional_V_56_1_trimestre_2020.odt" TargetMode="External"/><Relationship Id="rId5" Type="http://schemas.openxmlformats.org/officeDocument/2006/relationships/footnotes" Target="footnotes.xml"/><Relationship Id="rId15" Type="http://schemas.openxmlformats.org/officeDocument/2006/relationships/hyperlink" Target="https://www.gobiernodecanarias.org/organigrama/ficha-altos-cargos/?ou=37384" TargetMode="External"/><Relationship Id="rId23" Type="http://schemas.openxmlformats.org/officeDocument/2006/relationships/hyperlink" Target="https://www.itccanarias.org/web/images/itc/TR-ORG-Organigrama_Funcional_V_56_1_trimestre_2020.doc" TargetMode="External"/><Relationship Id="rId28" Type="http://schemas.openxmlformats.org/officeDocument/2006/relationships/theme" Target="theme/theme1.xml"/><Relationship Id="rId10" Type="http://schemas.openxmlformats.org/officeDocument/2006/relationships/hyperlink" Target="https://www.gobiernodecanarias.org/organigrama/ficha-altos-cargos/?ou=37208" TargetMode="External"/><Relationship Id="rId19" Type="http://schemas.openxmlformats.org/officeDocument/2006/relationships/hyperlink" Target="mailto:notificaciones@itccanarias.org" TargetMode="External"/><Relationship Id="rId4" Type="http://schemas.openxmlformats.org/officeDocument/2006/relationships/webSettings" Target="webSettings.xml"/><Relationship Id="rId9" Type="http://schemas.openxmlformats.org/officeDocument/2006/relationships/hyperlink" Target="https://www.gobiernodecanarias.org/organigrama/ficha-altos-cargos/?ou=41961" TargetMode="External"/><Relationship Id="rId14" Type="http://schemas.openxmlformats.org/officeDocument/2006/relationships/hyperlink" Target="https://www.gobiernodecanarias.org/organigrama/ficha-altos-cargos/?ou=37916" TargetMode="External"/><Relationship Id="rId22" Type="http://schemas.openxmlformats.org/officeDocument/2006/relationships/hyperlink" Target="https://www.itccanarias.org/web/images/itc/TR-ORG-Organigrama_Funcional_V_56_1_trimestre_2020.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1911</Words>
  <Characters>10511</Characters>
  <Application>Microsoft Office Word</Application>
  <DocSecurity>0</DocSecurity>
  <Lines>87</Lines>
  <Paragraphs>24</Paragraphs>
  <ScaleCrop>false</ScaleCrop>
  <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rgarcia@itccanarias.org</dc:creator>
  <cp:keywords/>
  <dc:description/>
  <cp:lastModifiedBy>rgarcia@itccanarias.org</cp:lastModifiedBy>
  <cp:revision>4</cp:revision>
  <dcterms:created xsi:type="dcterms:W3CDTF">2020-07-06T09:42:00Z</dcterms:created>
  <dcterms:modified xsi:type="dcterms:W3CDTF">2020-07-06T09:46:00Z</dcterms:modified>
</cp:coreProperties>
</file>