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6912" cy="6234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2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92"/>
        <w:ind w:left="2066" w:right="2066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2819400</wp:posOffset>
            </wp:positionH>
            <wp:positionV relativeFrom="paragraph">
              <wp:posOffset>314005</wp:posOffset>
            </wp:positionV>
            <wp:extent cx="1900237" cy="190023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37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Consejera de Universidades, Ciencia e Innovación y Cultura</w:t>
      </w:r>
    </w:p>
    <w:p>
      <w:pPr>
        <w:spacing w:before="76"/>
        <w:ind w:left="2066" w:right="2066" w:firstLine="0"/>
        <w:jc w:val="center"/>
        <w:rPr>
          <w:sz w:val="23"/>
        </w:rPr>
      </w:pPr>
      <w:r>
        <w:rPr>
          <w:color w:val="595955"/>
          <w:sz w:val="23"/>
        </w:rPr>
        <w:t>Excma. Sra. Dña. Migdalia María Machín Tavío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Datos de contacto</w:t>
        <w:tab/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2099" w:val="left" w:leader="none"/>
        </w:tabs>
        <w:ind w:left="100"/>
      </w:pPr>
      <w:r>
        <w:rPr/>
        <w:t>Ficha:</w:t>
        <w:tab/>
      </w:r>
      <w:hyperlink r:id="rId8">
        <w:r>
          <w:rPr/>
          <w:t>https://www.gobiernodecanarias.org/organigrama/ficha-altos-cargos?ou=42150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099" w:val="left" w:leader="none"/>
        </w:tabs>
        <w:spacing w:before="1"/>
        <w:ind w:left="100"/>
      </w:pPr>
      <w:r>
        <w:rPr/>
        <w:t>Web:</w:t>
        <w:tab/>
      </w:r>
      <w:hyperlink r:id="rId9">
        <w:r>
          <w:rPr/>
          <w:t>https://www.gobiernodecanarias.org/ucic/</w:t>
        </w:r>
      </w:hyperlink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099" w:val="left" w:leader="none"/>
        </w:tabs>
        <w:spacing w:line="439" w:lineRule="auto" w:before="1"/>
        <w:ind w:left="100" w:right="5794"/>
      </w:pPr>
      <w:r>
        <w:rPr/>
        <w:t>Correo:</w:t>
        <w:tab/>
      </w:r>
      <w:hyperlink r:id="rId10">
        <w:r>
          <w:rPr>
            <w:spacing w:val="-1"/>
          </w:rPr>
          <w:t>consejera.ucic@gobiernodecanarias.org</w:t>
        </w:r>
      </w:hyperlink>
      <w:r>
        <w:rPr>
          <w:spacing w:val="-1"/>
        </w:rPr>
        <w:t> </w:t>
      </w:r>
      <w:r>
        <w:rPr/>
        <w:t>Direcciones</w:t>
      </w:r>
    </w:p>
    <w:p>
      <w:pPr>
        <w:pStyle w:val="BodyText"/>
        <w:ind w:left="90"/>
        <w:rPr>
          <w:sz w:val="20"/>
        </w:rPr>
      </w:pPr>
      <w:r>
        <w:rPr>
          <w:position w:val="0"/>
          <w:sz w:val="20"/>
        </w:rPr>
        <w:pict>
          <v:shape style="width:277pt;height:80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89"/>
                    <w:ind w:left="9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Avda. Buenos Aires, n.5</w:t>
                  </w:r>
                </w:p>
                <w:p>
                  <w:pPr>
                    <w:spacing w:line="242" w:lineRule="auto" w:before="3"/>
                    <w:ind w:left="90" w:right="224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Edificio Tres de Mayo - 6ª </w:t>
                  </w:r>
                  <w:r>
                    <w:rPr>
                      <w:spacing w:val="-3"/>
                      <w:sz w:val="20"/>
                    </w:rPr>
                    <w:t>Planta </w:t>
                  </w:r>
                  <w:r>
                    <w:rPr>
                      <w:sz w:val="20"/>
                    </w:rPr>
                    <w:t>38071 Santa Cruz de Tenerife Santa Cruz de Tenerife</w:t>
                  </w:r>
                </w:p>
                <w:p>
                  <w:pPr>
                    <w:spacing w:before="2"/>
                    <w:ind w:left="9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España</w:t>
                  </w:r>
                </w:p>
                <w:p>
                  <w:pPr>
                    <w:spacing w:before="3"/>
                    <w:ind w:left="9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Teléfono: 922 423 644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1199" w:val="left" w:leader="none"/>
        </w:tabs>
        <w:spacing w:before="94"/>
      </w:pPr>
      <w:r>
        <w:rPr>
          <w:shd w:fill="DADCDE" w:color="auto" w:val="clear"/>
        </w:rPr>
        <w:t>Nombramiento</w:t>
        <w:tab/>
      </w:r>
    </w:p>
    <w:p>
      <w:pPr>
        <w:spacing w:before="55"/>
        <w:ind w:left="100" w:right="0" w:firstLine="0"/>
        <w:jc w:val="left"/>
        <w:rPr>
          <w:sz w:val="20"/>
        </w:rPr>
      </w:pPr>
      <w:hyperlink r:id="rId11">
        <w:r>
          <w:rPr>
            <w:sz w:val="20"/>
          </w:rPr>
          <w:t>DECRETO 43/2023, de 14 de julio</w:t>
        </w:r>
      </w:hyperlink>
    </w:p>
    <w:p>
      <w:pPr>
        <w:tabs>
          <w:tab w:pos="11199" w:val="left" w:leader="none"/>
        </w:tabs>
        <w:spacing w:before="136"/>
        <w:ind w:left="10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Méritos académicos</w:t>
        <w:tab/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2" w:lineRule="auto" w:before="122" w:after="0"/>
        <w:ind w:left="100" w:right="742" w:firstLine="0"/>
        <w:jc w:val="left"/>
        <w:rPr>
          <w:sz w:val="19"/>
        </w:rPr>
      </w:pPr>
      <w:r>
        <w:rPr>
          <w:sz w:val="19"/>
        </w:rPr>
        <w:t>Licenciada en Ciencias Políticas y de la Administración en la especialidad de América Latina. Universidad Complutense </w:t>
      </w:r>
      <w:r>
        <w:rPr>
          <w:spacing w:val="-9"/>
          <w:sz w:val="19"/>
        </w:rPr>
        <w:t>de </w:t>
      </w:r>
      <w:r>
        <w:rPr>
          <w:sz w:val="19"/>
        </w:rPr>
        <w:t>Madrid.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" w:after="0"/>
        <w:ind w:left="216" w:right="0" w:hanging="117"/>
        <w:jc w:val="left"/>
        <w:rPr>
          <w:sz w:val="19"/>
        </w:rPr>
      </w:pPr>
      <w:r>
        <w:rPr>
          <w:sz w:val="19"/>
        </w:rPr>
        <w:t>Máster Universitario en Políticas Sociales y Dependencia. Universidad Nacional de Educación a Distancia.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3" w:after="0"/>
        <w:ind w:left="216" w:right="0" w:hanging="117"/>
        <w:jc w:val="left"/>
        <w:rPr>
          <w:sz w:val="19"/>
        </w:rPr>
      </w:pPr>
      <w:r>
        <w:rPr>
          <w:sz w:val="19"/>
        </w:rPr>
        <w:t>Diploma de Postgrado en Comunicación On Line y Gestión de Redes Sociales. Universitat Autónoma de Barcelona.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2" w:after="0"/>
        <w:ind w:left="216" w:right="0" w:hanging="117"/>
        <w:jc w:val="left"/>
        <w:rPr>
          <w:sz w:val="19"/>
        </w:rPr>
      </w:pPr>
      <w:r>
        <w:rPr>
          <w:sz w:val="19"/>
        </w:rPr>
        <w:t>Experto Universitario en Liderazgo Político y Gobernabilidad. Universidad de La Laguna.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Trayectoria profesional</w:t>
        <w:tab/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21" w:after="0"/>
        <w:ind w:left="216" w:right="0" w:hanging="117"/>
        <w:jc w:val="left"/>
        <w:rPr>
          <w:sz w:val="19"/>
        </w:rPr>
      </w:pPr>
      <w:r>
        <w:rPr>
          <w:sz w:val="19"/>
        </w:rPr>
        <w:t>Administrativa en Instaladora Leyce S. L. (mayo 2019 – junio 2023).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3" w:after="0"/>
        <w:ind w:left="216" w:right="0" w:hanging="117"/>
        <w:jc w:val="left"/>
        <w:rPr>
          <w:sz w:val="19"/>
        </w:rPr>
      </w:pPr>
      <w:r>
        <w:rPr>
          <w:sz w:val="19"/>
        </w:rPr>
        <w:t>Consejera electa del Cabildo Insular de Lanzarote (Legislatura 2019 - 2023).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3" w:after="0"/>
        <w:ind w:left="216" w:right="0" w:hanging="117"/>
        <w:jc w:val="left"/>
        <w:rPr>
          <w:sz w:val="19"/>
        </w:rPr>
      </w:pPr>
      <w:r>
        <w:rPr>
          <w:sz w:val="19"/>
        </w:rPr>
        <w:t>Diputada del Parlamento de Canarias por la circunscripción de Lanzarote en la IX Legislatura (2015 – 2019).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2" w:lineRule="auto" w:before="2" w:after="0"/>
        <w:ind w:left="100" w:right="224" w:firstLine="0"/>
        <w:jc w:val="left"/>
        <w:rPr>
          <w:sz w:val="19"/>
        </w:rPr>
      </w:pPr>
      <w:r>
        <w:rPr>
          <w:sz w:val="19"/>
        </w:rPr>
        <w:t>Consejera de Deportes, Juventud, Albergue Juvenil de La Santa, Educación Vial, Obras Públicas y Carreteras en Cabildo </w:t>
      </w:r>
      <w:r>
        <w:rPr>
          <w:spacing w:val="-3"/>
          <w:sz w:val="19"/>
        </w:rPr>
        <w:t>Insular </w:t>
      </w:r>
      <w:r>
        <w:rPr>
          <w:sz w:val="19"/>
        </w:rPr>
        <w:t>de Lanzarote (Legislatura 2011 - 2019).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" w:after="0"/>
        <w:ind w:left="216" w:right="0" w:hanging="117"/>
        <w:jc w:val="left"/>
        <w:rPr>
          <w:sz w:val="19"/>
        </w:rPr>
      </w:pPr>
      <w:r>
        <w:rPr>
          <w:sz w:val="19"/>
        </w:rPr>
        <w:t>Administrativa en Instaladora Leyce S. L. (septiembre 2009 – mayo 2011).</w:t>
      </w:r>
    </w:p>
    <w:p>
      <w:pPr>
        <w:pStyle w:val="BodyText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Compatibilidad actividades públicas-privadas</w:t>
        <w:tab/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22" w:after="0"/>
        <w:ind w:left="216" w:right="0" w:hanging="117"/>
        <w:jc w:val="left"/>
        <w:rPr>
          <w:sz w:val="19"/>
        </w:rPr>
      </w:pPr>
      <w:r>
        <w:rPr>
          <w:sz w:val="19"/>
        </w:rPr>
        <w:t>Ninguna.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Competencias</w:t>
        <w:tab/>
      </w:r>
    </w:p>
    <w:p>
      <w:pPr>
        <w:pStyle w:val="BodyText"/>
        <w:spacing w:line="242" w:lineRule="auto" w:before="122"/>
        <w:ind w:left="100" w:right="164"/>
      </w:pPr>
      <w:r>
        <w:rPr/>
        <w:t>La Consejería de Universidades, Ciencia e Innovación y Cultura asume las competencias que en materia de universidades, cultura y patrimonio cultural tenía</w:t>
      </w:r>
    </w:p>
    <w:p>
      <w:pPr>
        <w:pStyle w:val="BodyText"/>
        <w:spacing w:before="1"/>
        <w:ind w:left="100"/>
      </w:pPr>
      <w:r>
        <w:rPr/>
        <w:t>atribuidas la Consejería de Educación, Universidades, Cultura y Deportes, salvo en las relativas a la educación no</w:t>
      </w:r>
    </w:p>
    <w:p>
      <w:pPr>
        <w:spacing w:after="0"/>
        <w:sectPr>
          <w:footerReference w:type="default" r:id="rId5"/>
          <w:type w:val="continuous"/>
          <w:pgSz w:w="11900" w:h="16840"/>
          <w:pgMar w:footer="512" w:top="520" w:bottom="700" w:left="300" w:right="300"/>
        </w:sectPr>
      </w:pPr>
    </w:p>
    <w:p>
      <w:pPr>
        <w:pStyle w:val="BodyText"/>
        <w:spacing w:line="242" w:lineRule="auto" w:before="78"/>
        <w:ind w:left="100" w:right="217"/>
      </w:pPr>
      <w:r>
        <w:rPr/>
        <w:t>universitaria y deportes. Asimismo, asume las competencias que en materia de ciencia, investigación, innovación y sociedad de la información estaban en la Consejería de Economía, Conocimiento y Empleo.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Marco legal</w:t>
        <w:tab/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2" w:lineRule="auto" w:before="112" w:after="0"/>
        <w:ind w:left="100" w:right="213" w:firstLine="0"/>
        <w:jc w:val="left"/>
        <w:rPr>
          <w:sz w:val="20"/>
        </w:rPr>
      </w:pPr>
      <w:r>
        <w:rPr>
          <w:sz w:val="20"/>
        </w:rPr>
        <w:t>DECRETO 329/2023, de 1 de agosto, (BOC nº 152 de 2 de agosto), que modifica y corrige errores del Decreto 123/2023, de 17 de julio, por el que se determina la estructura orgánica y las sedes de las Consejerías del Gobierno de Canarias.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http:</w:t>
      </w:r>
    </w:p>
    <w:p>
      <w:pPr>
        <w:spacing w:before="1"/>
        <w:ind w:left="100" w:right="0" w:firstLine="0"/>
        <w:jc w:val="left"/>
        <w:rPr>
          <w:sz w:val="20"/>
        </w:rPr>
      </w:pPr>
      <w:hyperlink r:id="rId12">
        <w:r>
          <w:rPr>
            <w:sz w:val="20"/>
          </w:rPr>
          <w:t>//www.gobiernodecanarias.org/boc/2023/152/001.html</w:t>
        </w:r>
      </w:hyperlink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2" w:lineRule="auto" w:before="1" w:after="0"/>
        <w:ind w:left="100" w:right="292" w:firstLine="0"/>
        <w:jc w:val="left"/>
        <w:rPr>
          <w:sz w:val="20"/>
        </w:rPr>
      </w:pPr>
      <w:r>
        <w:rPr>
          <w:sz w:val="20"/>
        </w:rPr>
        <w:t>Decreto 123/2023, de 17 de julio (BOC nº 140 de 18.07.2023) , por el que se determina la estructura orgánica y las </w:t>
      </w:r>
      <w:r>
        <w:rPr>
          <w:spacing w:val="-4"/>
          <w:sz w:val="20"/>
        </w:rPr>
        <w:t>sedes </w:t>
      </w:r>
      <w:hyperlink r:id="rId13">
        <w:r>
          <w:rPr>
            <w:sz w:val="20"/>
          </w:rPr>
          <w:t>de las Consejerías del Gobierno de Canarias. http://www.gobiernodecanarias.org/boc/2023/140/002.html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2" w:lineRule="auto" w:before="0" w:after="0"/>
        <w:ind w:left="100" w:right="180" w:firstLine="0"/>
        <w:jc w:val="left"/>
        <w:rPr>
          <w:sz w:val="20"/>
        </w:rPr>
      </w:pPr>
      <w:r>
        <w:rPr>
          <w:sz w:val="20"/>
        </w:rPr>
        <w:t>Decreto 47/2023, de 17 de julio (BOC nº140 de 18.07.2023), del Presidente, por el que se modifica el Decreto 41/2023, de 14 de julio, del Presidente, por el que se determinan las competencias de la Presidencia y Vicepresidencia, así como el número, denominación, competencias y orden de precedencias de las Consejerías, y se determina la estructura orgánica </w:t>
      </w:r>
      <w:r>
        <w:rPr>
          <w:spacing w:val="-9"/>
          <w:sz w:val="20"/>
        </w:rPr>
        <w:t>de </w:t>
      </w:r>
      <w:hyperlink r:id="rId14">
        <w:r>
          <w:rPr>
            <w:sz w:val="20"/>
          </w:rPr>
          <w:t>la Presidencia del Gobierno. http://www.gobiernodecanarias.org/boc/2023/140/001.html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2" w:lineRule="auto" w:before="0" w:after="0"/>
        <w:ind w:left="100" w:right="337" w:firstLine="0"/>
        <w:jc w:val="left"/>
        <w:rPr>
          <w:sz w:val="20"/>
        </w:rPr>
      </w:pPr>
      <w:r>
        <w:rPr>
          <w:sz w:val="20"/>
        </w:rPr>
        <w:t>Decreto 41/2023, de 14 de julio (BOC nº 138 de 15.07.2023), del Presidente, por el que se determinan las </w:t>
      </w:r>
      <w:r>
        <w:rPr>
          <w:spacing w:val="-2"/>
          <w:sz w:val="20"/>
        </w:rPr>
        <w:t>competencias </w:t>
      </w:r>
      <w:r>
        <w:rPr>
          <w:sz w:val="20"/>
        </w:rPr>
        <w:t>de la Presidencia y Vicepresidencia, así como el número, denominación, competencias y orden de precedencias de las </w:t>
      </w:r>
      <w:hyperlink r:id="rId15">
        <w:r>
          <w:rPr>
            <w:sz w:val="20"/>
          </w:rPr>
          <w:t>Consejerías. http://www.gobiernodecanarias.org/boc/archivo/2023/138/</w:t>
        </w:r>
      </w:hyperlink>
    </w:p>
    <w:p>
      <w:pPr>
        <w:tabs>
          <w:tab w:pos="11199" w:val="left" w:leader="none"/>
        </w:tabs>
        <w:spacing w:before="193"/>
        <w:ind w:left="10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Retribución íntegra anual (Sin Seguridad Social ni Antigüedad)</w:t>
        <w:tab/>
      </w:r>
    </w:p>
    <w:p>
      <w:pPr>
        <w:pStyle w:val="BodyText"/>
        <w:spacing w:before="121"/>
        <w:ind w:left="100"/>
      </w:pPr>
      <w:r>
        <w:rPr/>
        <w:t>70.994,82 €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Indemnizaciones por razón del servicio (viajes, dietas, etc.)</w:t>
        <w:tab/>
      </w:r>
    </w:p>
    <w:p>
      <w:pPr>
        <w:pStyle w:val="BodyText"/>
        <w:spacing w:before="122"/>
        <w:ind w:left="100"/>
      </w:pPr>
      <w:hyperlink r:id="rId16">
        <w:r>
          <w:rPr/>
          <w:t>https://www.gobiernodecanarias.org/transparencia/temas/institucional-organizativa/retribuciones/indemnizaciones/devengo/</w:t>
        </w:r>
      </w:hyperlink>
    </w:p>
    <w:p>
      <w:pPr>
        <w:pStyle w:val="BodyText"/>
        <w:spacing w:before="5"/>
        <w:rPr>
          <w:sz w:val="28"/>
        </w:rPr>
      </w:pPr>
    </w:p>
    <w:p>
      <w:pPr>
        <w:pStyle w:val="Heading1"/>
        <w:tabs>
          <w:tab w:pos="11199" w:val="left" w:leader="none"/>
        </w:tabs>
        <w:spacing w:before="94"/>
      </w:pPr>
      <w:r>
        <w:rPr>
          <w:shd w:fill="DADCDE" w:color="auto" w:val="clear"/>
        </w:rPr>
        <w:t>Declaración sobre bienes, derechos y obligaciones patrimoniales</w:t>
        <w:tab/>
      </w:r>
    </w:p>
    <w:p>
      <w:pPr>
        <w:pStyle w:val="BodyText"/>
        <w:spacing w:before="122"/>
        <w:ind w:left="100"/>
      </w:pPr>
      <w:hyperlink r:id="rId17">
        <w:r>
          <w:rPr/>
          <w:t>https://www.gobiernodecanarias.org/organigrama/descargar-ficha?ou=42150&amp;tipo=declaracion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Agenda de actividad institucional</w:t>
        <w:tab/>
      </w:r>
    </w:p>
    <w:p>
      <w:pPr>
        <w:pStyle w:val="BodyText"/>
        <w:spacing w:before="121"/>
        <w:ind w:left="100"/>
      </w:pPr>
      <w:hyperlink r:id="rId18">
        <w:r>
          <w:rPr/>
          <w:t>https://www.gobiernodecanarias.org/organigrama/agenda/?ou=42150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199" w:val="left" w:leader="none"/>
        </w:tabs>
      </w:pPr>
      <w:r>
        <w:rPr>
          <w:shd w:fill="DADCDE" w:color="auto" w:val="clear"/>
        </w:rPr>
        <w:t>Asesores</w:t>
        <w:tab/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105" w:after="0"/>
        <w:ind w:left="225" w:right="0" w:hanging="126"/>
        <w:jc w:val="left"/>
        <w:rPr>
          <w:sz w:val="20"/>
        </w:rPr>
      </w:pPr>
      <w:r>
        <w:rPr>
          <w:sz w:val="20"/>
        </w:rPr>
        <w:t>Asesor: José Antonio Cabrera Marrero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170" w:after="0"/>
        <w:ind w:left="225" w:right="0" w:hanging="126"/>
        <w:jc w:val="left"/>
        <w:rPr>
          <w:sz w:val="20"/>
        </w:rPr>
      </w:pPr>
      <w:r>
        <w:rPr>
          <w:sz w:val="20"/>
        </w:rPr>
        <w:t>Secretaria de Dirección: María Victoria Gil Pérez</w:t>
      </w:r>
    </w:p>
    <w:p>
      <w:pPr>
        <w:pStyle w:val="BodyText"/>
        <w:spacing w:before="187"/>
        <w:ind w:left="100"/>
      </w:pPr>
      <w:hyperlink r:id="rId19">
        <w:r>
          <w:rPr/>
          <w:t>Asesores: https://www.gobiernodecanarias.org/organigrama/ficha-altos-cargos/?ou=42150#personal</w:t>
        </w:r>
      </w:hyperlink>
    </w:p>
    <w:sectPr>
      <w:pgSz w:w="11900" w:h="16840"/>
      <w:pgMar w:header="0" w:footer="512" w:top="420" w:bottom="70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05.407288pt;width:258.8500pt;height:13.2pt;mso-position-horizontal-relative:page;mso-position-vertical-relative:page;z-index:-251790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Fuente: Portal del Organigrama del Gobierno de Canarias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51001pt;margin-top:805.407288pt;width:86.55pt;height:13.2pt;mso-position-horizontal-relative:page;mso-position-vertical-relative:page;z-index:-251789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 29-10-2024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26"/>
      </w:pPr>
      <w:rPr>
        <w:rFonts w:hint="default" w:ascii="Arial" w:hAnsi="Arial" w:eastAsia="Arial" w:cs="Arial"/>
        <w:spacing w:val="-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2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12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17"/>
      </w:pPr>
      <w:rPr>
        <w:rFonts w:hint="default" w:ascii="Arial" w:hAnsi="Arial" w:eastAsia="Arial" w:cs="Arial"/>
        <w:spacing w:val="-9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22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11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1"/>
      <w:ind w:left="216" w:hanging="1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organigrama/ficha-altos-cargos?ou=42150" TargetMode="External"/><Relationship Id="rId13" Type="http://schemas.openxmlformats.org/officeDocument/2006/relationships/hyperlink" Target="http://www.gobiernodecanarias.org/boc/2023/140/002.html" TargetMode="External"/><Relationship Id="rId18" Type="http://schemas.openxmlformats.org/officeDocument/2006/relationships/hyperlink" Target="http://www.gobiernodecanarias.org/organigrama/agenda/?ou=42150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hyperlink" Target="http://www.gobiernodecanarias.org/boc/2023/152/001.html" TargetMode="External"/><Relationship Id="rId17" Type="http://schemas.openxmlformats.org/officeDocument/2006/relationships/hyperlink" Target="https://www.gobiernodecanarias.org/organigrama/descargar-ficha?ou=42150&amp;tipo=declaracion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gobiernodecanarias.org/transparencia/temas/institucional-organizativa/retribuciones/indemnizaciones/devengo/" TargetMode="Externa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biernodecanarias.org/boc/2023/138/003.html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gobiernodecanarias.org/boc/archivo/2023/138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consejera.ucic@gobiernodecanarias.org" TargetMode="External"/><Relationship Id="rId19" Type="http://schemas.openxmlformats.org/officeDocument/2006/relationships/hyperlink" Target="https://www.gobiernodecanarias.org/organigrama/ficha-altos-cargos/?ou=42150&amp;pers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ucic/" TargetMode="External"/><Relationship Id="rId14" Type="http://schemas.openxmlformats.org/officeDocument/2006/relationships/hyperlink" Target="http://www.gobiernodecanarias.org/boc/2023/140/001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/>
    <Secci_x00f3_n xmlns="048b7169-8466-4a4e-b90e-b1878ed5b7d9"/>
    <Contenido_x0020_Activo xmlns="048b7169-8466-4a4e-b90e-b1878ed5b7d9">
      <Value>No</Value>
    </Contenido_x0020_Activo>
    <Categor_x00ed_a xmlns="048b7169-8466-4a4e-b90e-b1878ed5b7d9"/>
    <Revisi_x00f3_n xmlns="048b7169-8466-4a4e-b90e-b1878ed5b7d9" xsi:nil="true"/>
  </documentManagement>
</p:properties>
</file>

<file path=customXml/itemProps1.xml><?xml version="1.0" encoding="utf-8"?>
<ds:datastoreItem xmlns:ds="http://schemas.openxmlformats.org/officeDocument/2006/customXml" ds:itemID="{48B96870-05F1-4EAF-8CE2-9AD50AA81DB8}"/>
</file>

<file path=customXml/itemProps2.xml><?xml version="1.0" encoding="utf-8"?>
<ds:datastoreItem xmlns:ds="http://schemas.openxmlformats.org/officeDocument/2006/customXml" ds:itemID="{9E1620AF-97C7-47C0-A606-CC83F7D6AB25}"/>
</file>

<file path=customXml/itemProps3.xml><?xml version="1.0" encoding="utf-8"?>
<ds:datastoreItem xmlns:ds="http://schemas.openxmlformats.org/officeDocument/2006/customXml" ds:itemID="{5E78C4AC-EEFC-49D6-90BC-4FAD14970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2024-10-30T19:38:38Z</dcterms:created>
  <dcterms:modified xsi:type="dcterms:W3CDTF">2024-10-30T19:38:38Z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JasperReports Library version 6.5.1</vt:lpwstr>
  </property>
  <property fmtid="{D5CDD505-2E9C-101B-9397-08002B2CF9AE}" pid="4" name="LastSaved">
    <vt:filetime>2024-10-30T00:00:00Z</vt:filetime>
  </property>
  <property fmtid="{D5CDD505-2E9C-101B-9397-08002B2CF9AE}" pid="5" name="ContentTypeId">
    <vt:lpwstr>0x01010037E8BAB1CC329B47847BB7DB76CAB62C</vt:lpwstr>
  </property>
</Properties>
</file>