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66912" cy="6234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12" cy="6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spacing w:before="92"/>
        <w:ind w:left="3801" w:right="3782" w:firstLine="0"/>
        <w:jc w:val="center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2819400</wp:posOffset>
            </wp:positionH>
            <wp:positionV relativeFrom="paragraph">
              <wp:posOffset>314005</wp:posOffset>
            </wp:positionV>
            <wp:extent cx="1900237" cy="203958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237" cy="2039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Director General</w:t>
      </w:r>
    </w:p>
    <w:p>
      <w:pPr>
        <w:spacing w:before="76"/>
        <w:ind w:left="3802" w:right="3782" w:firstLine="0"/>
        <w:jc w:val="center"/>
        <w:rPr>
          <w:sz w:val="23"/>
        </w:rPr>
      </w:pPr>
      <w:r>
        <w:rPr>
          <w:color w:val="595955"/>
          <w:sz w:val="23"/>
        </w:rPr>
        <w:t>Ilmo. Sr. D. Jafeth Alonso Estupiñán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tabs>
          <w:tab w:pos="11219" w:val="left" w:leader="none"/>
        </w:tabs>
      </w:pPr>
      <w:r>
        <w:rPr>
          <w:shd w:fill="DADCDE" w:color="auto" w:val="clear"/>
        </w:rPr>
        <w:t>Datos de contacto</w:t>
        <w:tab/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2119" w:val="left" w:leader="none"/>
        </w:tabs>
        <w:ind w:left="120"/>
      </w:pPr>
      <w:r>
        <w:rPr/>
        <w:t>Ficha:</w:t>
        <w:tab/>
      </w:r>
      <w:hyperlink r:id="rId8">
        <w:r>
          <w:rPr/>
          <w:t>https://www.gobiernodecanarias.org/organigrama/ficha-altos-cargos?ou=42152</w:t>
        </w:r>
      </w:hyperlink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119" w:val="left" w:leader="none"/>
        </w:tabs>
        <w:ind w:left="120"/>
      </w:pPr>
      <w:r>
        <w:rPr/>
        <w:t>Web:</w:t>
        <w:tab/>
      </w:r>
      <w:hyperlink r:id="rId9">
        <w:r>
          <w:rPr/>
          <w:t>https://www.gobiernodecanarias.org/universidades/</w:t>
        </w:r>
      </w:hyperlink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119" w:val="left" w:leader="none"/>
        </w:tabs>
        <w:spacing w:line="439" w:lineRule="auto"/>
        <w:ind w:left="120" w:right="5836"/>
      </w:pPr>
      <w:r>
        <w:rPr/>
        <w:t>Correo:</w:t>
        <w:tab/>
      </w:r>
      <w:hyperlink r:id="rId10">
        <w:r>
          <w:rPr>
            <w:spacing w:val="-1"/>
          </w:rPr>
          <w:t>universidades@gobiernodecanarias.org</w:t>
        </w:r>
      </w:hyperlink>
      <w:r>
        <w:rPr>
          <w:spacing w:val="-1"/>
        </w:rPr>
        <w:t> </w:t>
      </w:r>
      <w:r>
        <w:rPr/>
        <w:t>Direcciones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5540"/>
      </w:tblGrid>
      <w:tr>
        <w:trPr>
          <w:trHeight w:val="324" w:hRule="atLeast"/>
        </w:trPr>
        <w:tc>
          <w:tcPr>
            <w:tcW w:w="5540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82"/>
              <w:rPr>
                <w:sz w:val="20"/>
              </w:rPr>
            </w:pPr>
            <w:r>
              <w:rPr>
                <w:sz w:val="20"/>
              </w:rPr>
              <w:t>Avda. Buenos Aires, n.5</w:t>
            </w:r>
          </w:p>
        </w:tc>
        <w:tc>
          <w:tcPr>
            <w:tcW w:w="5540" w:type="dxa"/>
            <w:tcBorders>
              <w:bottom w:val="nil"/>
            </w:tcBorders>
          </w:tcPr>
          <w:p>
            <w:pPr>
              <w:pStyle w:val="TableParagraph"/>
              <w:spacing w:line="222" w:lineRule="exact" w:before="82"/>
              <w:rPr>
                <w:sz w:val="20"/>
              </w:rPr>
            </w:pPr>
            <w:r>
              <w:rPr>
                <w:sz w:val="20"/>
              </w:rPr>
              <w:t>C/ León y Castillo, n.57</w:t>
            </w:r>
          </w:p>
        </w:tc>
      </w:tr>
      <w:tr>
        <w:trPr>
          <w:trHeight w:val="232" w:hRule="atLeast"/>
        </w:trPr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Edf. Servicios Múltiples III (Edif. Tres de Mayo) Planta 5ª</w:t>
            </w:r>
          </w:p>
        </w:tc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Planta 7ª</w:t>
            </w:r>
          </w:p>
        </w:tc>
      </w:tr>
      <w:tr>
        <w:trPr>
          <w:trHeight w:val="232" w:hRule="atLeast"/>
        </w:trPr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38071 Santa Cruz de Tenerife</w:t>
            </w:r>
          </w:p>
        </w:tc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35003 Las Palmas de Gran Canaria</w:t>
            </w:r>
          </w:p>
        </w:tc>
      </w:tr>
      <w:tr>
        <w:trPr>
          <w:trHeight w:val="232" w:hRule="atLeast"/>
        </w:trPr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Santa Cruz de Tenerife</w:t>
            </w:r>
          </w:p>
        </w:tc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Las Palmas</w:t>
            </w:r>
          </w:p>
        </w:tc>
      </w:tr>
      <w:tr>
        <w:trPr>
          <w:trHeight w:val="232" w:hRule="atLeast"/>
        </w:trPr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España</w:t>
            </w:r>
          </w:p>
        </w:tc>
        <w:tc>
          <w:tcPr>
            <w:tcW w:w="55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España</w:t>
            </w:r>
          </w:p>
        </w:tc>
      </w:tr>
      <w:tr>
        <w:trPr>
          <w:trHeight w:val="324" w:hRule="atLeast"/>
        </w:trPr>
        <w:tc>
          <w:tcPr>
            <w:tcW w:w="554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40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Teléfono: 928455516</w:t>
            </w: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Heading1"/>
        <w:tabs>
          <w:tab w:pos="11219" w:val="left" w:leader="none"/>
        </w:tabs>
      </w:pPr>
      <w:r>
        <w:rPr>
          <w:shd w:fill="DADCDE" w:color="auto" w:val="clear"/>
        </w:rPr>
        <w:t>Nombramiento</w:t>
        <w:tab/>
      </w:r>
    </w:p>
    <w:p>
      <w:pPr>
        <w:spacing w:before="55"/>
        <w:ind w:left="120" w:right="0" w:firstLine="0"/>
        <w:jc w:val="left"/>
        <w:rPr>
          <w:sz w:val="20"/>
        </w:rPr>
      </w:pPr>
      <w:hyperlink r:id="rId11">
        <w:r>
          <w:rPr>
            <w:sz w:val="20"/>
          </w:rPr>
          <w:t>DECRETO 315/2023, de 1 de agosto</w:t>
        </w:r>
      </w:hyperlink>
    </w:p>
    <w:p>
      <w:pPr>
        <w:tabs>
          <w:tab w:pos="11219" w:val="left" w:leader="none"/>
        </w:tabs>
        <w:spacing w:before="137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Méritos académicos</w:t>
        <w:tab/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121" w:after="0"/>
        <w:ind w:left="236" w:right="0" w:hanging="117"/>
        <w:jc w:val="left"/>
        <w:rPr>
          <w:sz w:val="19"/>
        </w:rPr>
      </w:pPr>
      <w:r>
        <w:rPr>
          <w:sz w:val="19"/>
        </w:rPr>
        <w:t>Licenciado en Psicopedagogía. Facultad de Educación. Universidad de Las Palmas de Gran Canaria.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3" w:after="0"/>
        <w:ind w:left="236" w:right="0" w:hanging="117"/>
        <w:jc w:val="left"/>
        <w:rPr>
          <w:sz w:val="19"/>
        </w:rPr>
      </w:pPr>
      <w:r>
        <w:rPr>
          <w:sz w:val="19"/>
        </w:rPr>
        <w:t>Diplomado Maestro, Especialidad Educación Musical. Facultad de Educación. Universidad de Las Palmas de Gran Canaria.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tabs>
          <w:tab w:pos="11219" w:val="left" w:leader="none"/>
        </w:tabs>
        <w:spacing w:before="94"/>
      </w:pPr>
      <w:r>
        <w:rPr>
          <w:shd w:fill="DADCDE" w:color="auto" w:val="clear"/>
        </w:rPr>
        <w:t>Trayectoria profesional</w:t>
        <w:tab/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122" w:after="0"/>
        <w:ind w:left="236" w:right="0" w:hanging="117"/>
        <w:jc w:val="left"/>
        <w:rPr>
          <w:sz w:val="19"/>
        </w:rPr>
      </w:pPr>
      <w:r>
        <w:rPr>
          <w:sz w:val="19"/>
        </w:rPr>
        <w:t>Asesor. Cabildo Insular de Gran Canaria (julio 2015 - junio 2023).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2" w:after="0"/>
        <w:ind w:left="236" w:right="0" w:hanging="117"/>
        <w:jc w:val="left"/>
        <w:rPr>
          <w:sz w:val="19"/>
        </w:rPr>
      </w:pPr>
      <w:r>
        <w:rPr>
          <w:sz w:val="19"/>
        </w:rPr>
        <w:t>Docente. Universidad de Las Palmas de Gran Canaria (2016 - 2018)</w:t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3" w:after="0"/>
        <w:ind w:left="236" w:right="0" w:hanging="117"/>
        <w:jc w:val="left"/>
        <w:rPr>
          <w:sz w:val="19"/>
        </w:rPr>
      </w:pPr>
      <w:r>
        <w:rPr>
          <w:sz w:val="19"/>
        </w:rPr>
        <w:t>Docente. Consejería de Juventud e Igualdad del Cabildo Insular de Gran Canaria (2014).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tabs>
          <w:tab w:pos="11219" w:val="left" w:leader="none"/>
        </w:tabs>
        <w:spacing w:before="1"/>
      </w:pPr>
      <w:r>
        <w:rPr>
          <w:shd w:fill="DADCDE" w:color="auto" w:val="clear"/>
        </w:rPr>
        <w:t>Compatibilidad actividades públicas-privadas</w:t>
        <w:tab/>
      </w: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121" w:after="0"/>
        <w:ind w:left="236" w:right="0" w:hanging="117"/>
        <w:jc w:val="left"/>
        <w:rPr>
          <w:sz w:val="19"/>
        </w:rPr>
      </w:pPr>
      <w:r>
        <w:rPr>
          <w:sz w:val="19"/>
        </w:rPr>
        <w:t>Ninguna.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11219" w:val="left" w:leader="none"/>
        </w:tabs>
      </w:pPr>
      <w:r>
        <w:rPr>
          <w:shd w:fill="DADCDE" w:color="auto" w:val="clear"/>
        </w:rPr>
        <w:t>Competencias</w:t>
        <w:tab/>
      </w:r>
    </w:p>
    <w:p>
      <w:pPr>
        <w:pStyle w:val="BodyText"/>
        <w:spacing w:line="242" w:lineRule="auto" w:before="122"/>
        <w:ind w:left="120" w:right="397"/>
      </w:pPr>
      <w:r>
        <w:rPr/>
        <w:t>Se suprime la Dirección General de Universidades, cuyas competencias se atribuyen a la Dirección General de Universidades e Investigación.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20" w:right="312"/>
      </w:pPr>
      <w:r>
        <w:rPr/>
        <w:t>La Dirección General de Universidades ejercerá, en su ámbito funcional, las competencias previstas en el artículo 19 del Decreto 212/1991, de 11 de septiembre, de organización de los Departamentos de la Administración Autonómica de Canarias.</w:t>
      </w:r>
    </w:p>
    <w:p>
      <w:pPr>
        <w:pStyle w:val="BodyText"/>
        <w:spacing w:before="1"/>
        <w:ind w:left="120"/>
      </w:pPr>
      <w:r>
        <w:rPr/>
        <w:t>Asimismo, le corresponden las competencias de dirección, coordinación, estudio y resolución en materia de</w:t>
      </w:r>
    </w:p>
    <w:p>
      <w:pPr>
        <w:spacing w:after="0"/>
        <w:sectPr>
          <w:footerReference w:type="default" r:id="rId5"/>
          <w:type w:val="continuous"/>
          <w:pgSz w:w="11900" w:h="16840"/>
          <w:pgMar w:footer="432" w:top="520" w:bottom="620" w:left="280" w:right="300"/>
        </w:sectPr>
      </w:pPr>
    </w:p>
    <w:p>
      <w:pPr>
        <w:pStyle w:val="BodyText"/>
        <w:spacing w:before="78"/>
        <w:ind w:left="120"/>
      </w:pPr>
      <w:r>
        <w:rPr/>
        <w:t>universidades no atribuidas específicamente a otro órgano, y en concreto, las siguientes: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0" w:after="0"/>
        <w:ind w:left="120" w:right="1386" w:firstLine="0"/>
        <w:jc w:val="left"/>
        <w:rPr>
          <w:sz w:val="19"/>
        </w:rPr>
      </w:pPr>
      <w:r>
        <w:rPr>
          <w:sz w:val="19"/>
        </w:rPr>
        <w:t>Ejercer la coordinación del Departamento con las Universidades de la Comunidad Autónoma de Canarias, sin perjuicio de las funciones atribuidas al Consejo de Universidades previstas en las disposiciones legales vigentes, y de las competencias de la Dirección General de Formación Profesional y Educación de Adultos.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2" w:after="0"/>
        <w:ind w:left="920" w:right="0" w:hanging="800"/>
        <w:jc w:val="left"/>
        <w:rPr>
          <w:sz w:val="19"/>
        </w:rPr>
      </w:pPr>
      <w:r>
        <w:rPr>
          <w:sz w:val="19"/>
        </w:rPr>
        <w:t>Informar sobre los proyectos de los Estatutos elaborados por las Universidades.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555" w:firstLine="0"/>
        <w:jc w:val="left"/>
        <w:rPr>
          <w:sz w:val="19"/>
        </w:rPr>
      </w:pPr>
      <w:r>
        <w:rPr>
          <w:sz w:val="19"/>
        </w:rPr>
        <w:t>Elaborar estudios y propuestas para la creación, modificación y supresión de las escuelas, facultades, departamentos, institutos universitarios de investigación y escuelas de doctorado; y en su caso para la adscripción y revocación de la adscripción a Universidades Públicas, como institutos universitarios de investigación, instituciones, centros de investigación de carácter público o privado y centros de enseñanza universitaria.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1410" w:firstLine="0"/>
        <w:jc w:val="left"/>
        <w:rPr>
          <w:sz w:val="19"/>
        </w:rPr>
      </w:pPr>
      <w:r>
        <w:rPr>
          <w:sz w:val="19"/>
        </w:rPr>
        <w:t>Elaborar estudios e informes sobre cuestiones relativas al presupuesto y financiación de las </w:t>
      </w:r>
      <w:r>
        <w:rPr>
          <w:spacing w:val="-2"/>
          <w:sz w:val="19"/>
        </w:rPr>
        <w:t>Universidades </w:t>
      </w:r>
      <w:r>
        <w:rPr>
          <w:sz w:val="19"/>
        </w:rPr>
        <w:t>Canarias.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631" w:firstLine="0"/>
        <w:jc w:val="left"/>
        <w:rPr>
          <w:sz w:val="19"/>
        </w:rPr>
      </w:pPr>
      <w:r>
        <w:rPr>
          <w:sz w:val="19"/>
        </w:rPr>
        <w:t>Elaborar la propuesta de los costes de plantilla del personal docente y no docente de las Universidades, que deberá ser autorizada por el Gobierno, previo informe de la Consejería competente en materia de hacienda. Esta autorización deberá ser anterior a la aprobación de los Presupuestos de las Universidades.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2" w:after="0"/>
        <w:ind w:left="120" w:right="2403" w:firstLine="0"/>
        <w:jc w:val="left"/>
        <w:rPr>
          <w:sz w:val="19"/>
        </w:rPr>
      </w:pPr>
      <w:r>
        <w:rPr>
          <w:sz w:val="19"/>
        </w:rPr>
        <w:t>Elaborar estudios económicos previos dirigidos a la fijación de precios públicos en los </w:t>
      </w:r>
      <w:r>
        <w:rPr>
          <w:spacing w:val="-3"/>
          <w:sz w:val="19"/>
        </w:rPr>
        <w:t>términos </w:t>
      </w:r>
      <w:r>
        <w:rPr>
          <w:sz w:val="19"/>
        </w:rPr>
        <w:t>establecidos en la legislación específica.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2" w:lineRule="auto" w:before="1" w:after="0"/>
        <w:ind w:left="120" w:right="1410" w:firstLine="0"/>
        <w:jc w:val="left"/>
        <w:rPr>
          <w:sz w:val="19"/>
        </w:rPr>
      </w:pPr>
      <w:r>
        <w:rPr>
          <w:sz w:val="19"/>
        </w:rPr>
        <w:t>Elaborar y gestionar programas de becas y ayudas a estudios universitarios, y complementar las ofertadas con el mismo fin por otras administraciones públicas.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1" w:after="0"/>
        <w:ind w:left="920" w:right="0" w:hanging="800"/>
        <w:jc w:val="left"/>
        <w:rPr>
          <w:sz w:val="19"/>
        </w:rPr>
      </w:pPr>
      <w:r>
        <w:rPr>
          <w:sz w:val="19"/>
        </w:rPr>
        <w:t>Gestionar el modelo de financiación de las Universidades Públicas Canarias.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  <w:tab w:pos="920" w:val="left" w:leader="none"/>
        </w:tabs>
        <w:spacing w:line="240" w:lineRule="auto" w:before="3" w:after="0"/>
        <w:ind w:left="920" w:right="0" w:hanging="800"/>
        <w:jc w:val="left"/>
        <w:rPr>
          <w:sz w:val="19"/>
        </w:rPr>
      </w:pPr>
      <w:r>
        <w:rPr>
          <w:sz w:val="19"/>
        </w:rPr>
        <w:t>Las demás funciones que le vengan atribuidas por el ordenamiento jurídico.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11219" w:val="left" w:leader="none"/>
        </w:tabs>
      </w:pPr>
      <w:r>
        <w:rPr>
          <w:shd w:fill="DADCDE" w:color="auto" w:val="clear"/>
        </w:rPr>
        <w:t>Marco legal</w:t>
        <w:tab/>
      </w: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112" w:after="0"/>
        <w:ind w:left="120" w:right="213" w:firstLine="0"/>
        <w:jc w:val="left"/>
        <w:rPr>
          <w:sz w:val="20"/>
        </w:rPr>
      </w:pPr>
      <w:r>
        <w:rPr>
          <w:sz w:val="20"/>
        </w:rPr>
        <w:t>DECRETO 329/2023, de 1 de agosto, (BOC nº 152 de 2 de agosto), que modifica y corrige errores del Decreto 123/2023, de 17 de julio, por el que se determina la estructura orgánica y las sedes de las Consejerías del Gobierno de Canarias.</w:t>
      </w:r>
      <w:r>
        <w:rPr>
          <w:spacing w:val="2"/>
          <w:sz w:val="20"/>
        </w:rPr>
        <w:t> </w:t>
      </w:r>
      <w:r>
        <w:rPr>
          <w:spacing w:val="-4"/>
          <w:sz w:val="20"/>
        </w:rPr>
        <w:t>http:</w:t>
      </w:r>
    </w:p>
    <w:p>
      <w:pPr>
        <w:spacing w:before="2"/>
        <w:ind w:left="120" w:right="0" w:firstLine="0"/>
        <w:jc w:val="left"/>
        <w:rPr>
          <w:sz w:val="20"/>
        </w:rPr>
      </w:pPr>
      <w:hyperlink r:id="rId12">
        <w:r>
          <w:rPr>
            <w:sz w:val="20"/>
          </w:rPr>
          <w:t>//www.gobiernodecanarias.org/boc/2023/152/001.html</w:t>
        </w:r>
      </w:hyperlink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0" w:after="0"/>
        <w:ind w:left="120" w:right="292" w:firstLine="0"/>
        <w:jc w:val="left"/>
        <w:rPr>
          <w:sz w:val="20"/>
        </w:rPr>
      </w:pPr>
      <w:r>
        <w:rPr>
          <w:sz w:val="20"/>
        </w:rPr>
        <w:t>Decreto 123/2023, de 17 de julio (BOC nº 140 de 18.07.2023) , por el que se determina la estructura orgánica y las </w:t>
      </w:r>
      <w:r>
        <w:rPr>
          <w:spacing w:val="-4"/>
          <w:sz w:val="20"/>
        </w:rPr>
        <w:t>sedes </w:t>
      </w:r>
      <w:hyperlink r:id="rId13">
        <w:r>
          <w:rPr>
            <w:sz w:val="20"/>
          </w:rPr>
          <w:t>de las Consejerías del Gobierno de Canarias. http://www.gobiernodecanarias.org/boc/2023/140/002.html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0" w:after="0"/>
        <w:ind w:left="120" w:right="180" w:firstLine="0"/>
        <w:jc w:val="left"/>
        <w:rPr>
          <w:sz w:val="20"/>
        </w:rPr>
      </w:pPr>
      <w:r>
        <w:rPr>
          <w:sz w:val="20"/>
        </w:rPr>
        <w:t>Decreto 47/2023, de 17 de julio (BOC nº140 de 18.07.2023), del Presidente, por el que se modifica el Decreto 41/2023, de 14 de julio, del Presidente, por el que se determinan las competencias de la Presidencia y Vicepresidencia, así como el número, denominación, competencias y orden de precedencias de las Consejerías, y se determina la estructura orgánica </w:t>
      </w:r>
      <w:r>
        <w:rPr>
          <w:spacing w:val="-9"/>
          <w:sz w:val="20"/>
        </w:rPr>
        <w:t>de </w:t>
      </w:r>
      <w:hyperlink r:id="rId14">
        <w:r>
          <w:rPr>
            <w:sz w:val="20"/>
          </w:rPr>
          <w:t>la Presidencia del Gobierno. http://www.gobiernodecanarias.org/boc/2023/140/001.html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0" w:after="0"/>
        <w:ind w:left="120" w:right="337" w:firstLine="0"/>
        <w:jc w:val="left"/>
        <w:rPr>
          <w:sz w:val="20"/>
        </w:rPr>
      </w:pPr>
      <w:r>
        <w:rPr>
          <w:sz w:val="20"/>
        </w:rPr>
        <w:t>Decreto 41/2023, de 14 de julio (BOC nº 138 de 15.07.2023), del Presidente, por el que se determinan las </w:t>
      </w:r>
      <w:r>
        <w:rPr>
          <w:spacing w:val="-2"/>
          <w:sz w:val="20"/>
        </w:rPr>
        <w:t>competencias </w:t>
      </w:r>
      <w:r>
        <w:rPr>
          <w:sz w:val="20"/>
        </w:rPr>
        <w:t>de la Presidencia y Vicepresidencia, así como el número, denominación, competencias y orden de precedencias de las </w:t>
      </w:r>
      <w:hyperlink r:id="rId15">
        <w:r>
          <w:rPr>
            <w:sz w:val="20"/>
          </w:rPr>
          <w:t>Consejerías. http://www.gobiernodecanarias.org/boc/archivo/2023/138/</w:t>
        </w:r>
      </w:hyperlink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46" w:val="left" w:leader="none"/>
        </w:tabs>
        <w:spacing w:line="242" w:lineRule="auto" w:before="1" w:after="0"/>
        <w:ind w:left="120" w:right="514" w:firstLine="0"/>
        <w:jc w:val="left"/>
        <w:rPr>
          <w:sz w:val="20"/>
        </w:rPr>
      </w:pPr>
      <w:r>
        <w:rPr>
          <w:sz w:val="20"/>
        </w:rPr>
        <w:t>Decreto 7/2021, de 18 de febrero (BOC nº 41, de 01.03.2021), por el que se aprueba el Reglamento Orgánico de la </w:t>
      </w:r>
      <w:hyperlink r:id="rId16">
        <w:r>
          <w:rPr>
            <w:sz w:val="20"/>
          </w:rPr>
          <w:t>Consejería de Educación, Universidades, Cultura y Deportes.</w:t>
        </w:r>
        <w:r>
          <w:rPr>
            <w:spacing w:val="-17"/>
            <w:sz w:val="20"/>
          </w:rPr>
          <w:t> </w:t>
        </w:r>
        <w:r>
          <w:rPr>
            <w:sz w:val="20"/>
          </w:rPr>
          <w:t>http://www.gobiernodecanarias.org/boc/2021/041/001.html</w:t>
        </w:r>
      </w:hyperlink>
    </w:p>
    <w:p>
      <w:pPr>
        <w:pStyle w:val="BodyText"/>
        <w:spacing w:before="8"/>
        <w:rPr>
          <w:sz w:val="28"/>
        </w:rPr>
      </w:pPr>
    </w:p>
    <w:p>
      <w:pPr>
        <w:tabs>
          <w:tab w:pos="11219" w:val="left" w:leader="none"/>
        </w:tabs>
        <w:spacing w:before="94"/>
        <w:ind w:left="120" w:right="0" w:firstLine="0"/>
        <w:jc w:val="left"/>
        <w:rPr>
          <w:b/>
          <w:sz w:val="19"/>
        </w:rPr>
      </w:pPr>
      <w:r>
        <w:rPr>
          <w:b/>
          <w:sz w:val="19"/>
          <w:shd w:fill="DADCDE" w:color="auto" w:val="clear"/>
        </w:rPr>
        <w:t>Indemnizaciones por razón del servicio (viajes, dietas, etc.)</w:t>
        <w:tab/>
      </w:r>
    </w:p>
    <w:p>
      <w:pPr>
        <w:pStyle w:val="BodyText"/>
        <w:spacing w:before="122"/>
        <w:ind w:left="120"/>
      </w:pPr>
      <w:hyperlink r:id="rId17">
        <w:r>
          <w:rPr/>
          <w:t>https://www.gobiernodecanarias.org/transparencia/temas/institucional-organizativa/retribuciones/indemnizaciones/devengo/</w:t>
        </w:r>
      </w:hyperlink>
    </w:p>
    <w:p>
      <w:pPr>
        <w:pStyle w:val="BodyText"/>
        <w:spacing w:before="5"/>
        <w:rPr>
          <w:sz w:val="28"/>
        </w:rPr>
      </w:pPr>
    </w:p>
    <w:p>
      <w:pPr>
        <w:pStyle w:val="Heading1"/>
        <w:tabs>
          <w:tab w:pos="11219" w:val="left" w:leader="none"/>
        </w:tabs>
        <w:spacing w:before="94"/>
      </w:pPr>
      <w:r>
        <w:rPr>
          <w:shd w:fill="DADCDE" w:color="auto" w:val="clear"/>
        </w:rPr>
        <w:t>Declaración sobre bienes, derechos y obligaciones patrimoniales</w:t>
        <w:tab/>
      </w:r>
    </w:p>
    <w:p>
      <w:pPr>
        <w:pStyle w:val="BodyText"/>
        <w:spacing w:before="122"/>
        <w:ind w:left="120"/>
      </w:pPr>
      <w:hyperlink r:id="rId18">
        <w:r>
          <w:rPr/>
          <w:t>https://www.gobiernodecanarias.org/organigrama/descargar-ficha?ou=42152&amp;tipo=declaracion</w:t>
        </w:r>
      </w:hyperlink>
    </w:p>
    <w:p>
      <w:pPr>
        <w:pStyle w:val="BodyText"/>
        <w:spacing w:before="6"/>
        <w:rPr>
          <w:sz w:val="17"/>
        </w:rPr>
      </w:pPr>
    </w:p>
    <w:p>
      <w:pPr>
        <w:pStyle w:val="Heading1"/>
        <w:tabs>
          <w:tab w:pos="11219" w:val="left" w:leader="none"/>
        </w:tabs>
      </w:pPr>
      <w:r>
        <w:rPr>
          <w:shd w:fill="DADCDE" w:color="auto" w:val="clear"/>
        </w:rPr>
        <w:t>Agenda de actividad institucional</w:t>
        <w:tab/>
      </w:r>
    </w:p>
    <w:p>
      <w:pPr>
        <w:pStyle w:val="BodyText"/>
        <w:spacing w:before="122"/>
        <w:ind w:left="120"/>
      </w:pPr>
      <w:hyperlink r:id="rId19">
        <w:r>
          <w:rPr/>
          <w:t>https://www.gobiernodecanarias.org/organigrama/agenda/?ou=42152</w:t>
        </w:r>
      </w:hyperlink>
    </w:p>
    <w:p>
      <w:pPr>
        <w:spacing w:after="0"/>
        <w:sectPr>
          <w:pgSz w:w="11900" w:h="16840"/>
          <w:pgMar w:header="0" w:footer="432" w:top="420" w:bottom="700" w:left="280" w:right="300"/>
        </w:sectPr>
      </w:pPr>
    </w:p>
    <w:p>
      <w:pPr>
        <w:pStyle w:val="BodyText"/>
        <w:spacing w:before="4"/>
        <w:rPr>
          <w:sz w:val="17"/>
        </w:rPr>
      </w:pPr>
    </w:p>
    <w:sectPr>
      <w:pgSz w:w="11900" w:h="16840"/>
      <w:pgMar w:header="0" w:footer="432" w:top="1600" w:bottom="620" w:left="2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pt;margin-top:805.407288pt;width:258.8500pt;height:13.2pt;mso-position-horizontal-relative:page;mso-position-vertical-relative:page;z-index:-2518261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Fuente: Portal del Organigrama del Gobierno de Canarias</w:t>
                </w:r>
              </w:p>
            </w:txbxContent>
          </v:textbox>
          <w10:wrap type="none"/>
        </v:shape>
      </w:pict>
    </w:r>
    <w:r>
      <w:rPr/>
      <w:pict>
        <v:shape style="position:absolute;margin-left:489.51001pt;margin-top:805.407288pt;width:86.55pt;height:13.2pt;mso-position-horizontal-relative:page;mso-position-vertical-relative:page;z-index:-251825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Fecha: 29-10-2024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20" w:hanging="126"/>
      </w:pPr>
      <w:rPr>
        <w:rFonts w:hint="default" w:ascii="Arial" w:hAnsi="Arial" w:eastAsia="Arial" w:cs="Arial"/>
        <w:spacing w:val="-4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240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0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0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0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0" w:hanging="126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0" w:hanging="117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24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0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0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4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6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80" w:hanging="11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2"/>
      <w:ind w:left="1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13" w:lineRule="exact"/>
      <w:ind w:left="10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decanarias.org/organigrama/ficha-altos-cargos?ou=42152" TargetMode="External"/><Relationship Id="rId13" Type="http://schemas.openxmlformats.org/officeDocument/2006/relationships/hyperlink" Target="http://www.gobiernodecanarias.org/boc/2023/140/002.html" TargetMode="External"/><Relationship Id="rId18" Type="http://schemas.openxmlformats.org/officeDocument/2006/relationships/hyperlink" Target="https://www.gobiernodecanarias.org/organigrama/descargar-ficha?ou=42152&amp;tipo=declaracion" TargetMode="External"/><Relationship Id="rId3" Type="http://schemas.openxmlformats.org/officeDocument/2006/relationships/theme" Target="theme/theme1.xml"/><Relationship Id="rId21" Type="http://schemas.openxmlformats.org/officeDocument/2006/relationships/customXml" Target="../customXml/item1.xml"/><Relationship Id="rId7" Type="http://schemas.openxmlformats.org/officeDocument/2006/relationships/image" Target="media/image2.jpeg"/><Relationship Id="rId12" Type="http://schemas.openxmlformats.org/officeDocument/2006/relationships/hyperlink" Target="http://www.gobiernodecanarias.org/boc/2023/152/001.html" TargetMode="External"/><Relationship Id="rId17" Type="http://schemas.openxmlformats.org/officeDocument/2006/relationships/hyperlink" Target="http://www.gobiernodecanarias.org/transparencia/temas/institucional-organizativa/retribuciones/indemnizaciones/devengo/" TargetMode="External"/><Relationship Id="rId2" Type="http://schemas.openxmlformats.org/officeDocument/2006/relationships/fontTable" Target="fontTable.xml"/><Relationship Id="rId16" Type="http://schemas.openxmlformats.org/officeDocument/2006/relationships/hyperlink" Target="http://www.gobiernodecanarias.org/boc/2021/041/001.html" TargetMode="External"/><Relationship Id="rId20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biernodecanarias.org/boc/2023/152/027.html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gobiernodecanarias.org/boc/archivo/2023/138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universidades@gobiernodecanarias.org" TargetMode="External"/><Relationship Id="rId19" Type="http://schemas.openxmlformats.org/officeDocument/2006/relationships/hyperlink" Target="http://www.gobiernodecanarias.org/organigrama/agenda/?ou=42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biernodecanarias.org/universidades/" TargetMode="External"/><Relationship Id="rId14" Type="http://schemas.openxmlformats.org/officeDocument/2006/relationships/hyperlink" Target="http://www.gobiernodecanarias.org/boc/2023/140/001.htm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1" ma:contentTypeDescription="Crear nuevo documento." ma:contentTypeScope="" ma:versionID="481425a4050ed9ce0bb786196fe8ea2b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cb5208a51faa8f7c121421eb43a84c87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  <xsd:element ref="ns2:Revis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Revisi_x00f3_n" ma:index="14" nillable="true" ma:displayName="Revisión" ma:internalName="Revisi_x00f3_n">
      <xsd:simpleType>
        <xsd:restriction base="dms:Choice">
          <xsd:enumeration value="Pendiente de revisar"/>
          <xsd:enumeration value="Revisad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/>
    <Secci_x00f3_n xmlns="048b7169-8466-4a4e-b90e-b1878ed5b7d9"/>
    <Contenido_x0020_Activo xmlns="048b7169-8466-4a4e-b90e-b1878ed5b7d9">
      <Value>No</Value>
    </Contenido_x0020_Activo>
    <Categor_x00ed_a xmlns="048b7169-8466-4a4e-b90e-b1878ed5b7d9"/>
    <Revisi_x00f3_n xmlns="048b7169-8466-4a4e-b90e-b1878ed5b7d9" xsi:nil="true"/>
  </documentManagement>
</p:properties>
</file>

<file path=customXml/itemProps1.xml><?xml version="1.0" encoding="utf-8"?>
<ds:datastoreItem xmlns:ds="http://schemas.openxmlformats.org/officeDocument/2006/customXml" ds:itemID="{DECA43A5-A602-4967-B65D-33E8686A1CBA}"/>
</file>

<file path=customXml/itemProps2.xml><?xml version="1.0" encoding="utf-8"?>
<ds:datastoreItem xmlns:ds="http://schemas.openxmlformats.org/officeDocument/2006/customXml" ds:itemID="{591461B8-AE30-4EDD-B153-5ECD5418CC89}"/>
</file>

<file path=customXml/itemProps3.xml><?xml version="1.0" encoding="utf-8"?>
<ds:datastoreItem xmlns:ds="http://schemas.openxmlformats.org/officeDocument/2006/customXml" ds:itemID="{B8F0C864-0963-41E1-85DD-9A7E59042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2024-10-30T19:35:48Z</dcterms:created>
  <dcterms:modified xsi:type="dcterms:W3CDTF">2024-10-30T19:35:48Z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JasperReports Library version 6.5.1</vt:lpwstr>
  </property>
  <property fmtid="{D5CDD505-2E9C-101B-9397-08002B2CF9AE}" pid="4" name="LastSaved">
    <vt:filetime>2024-10-30T00:00:00Z</vt:filetime>
  </property>
  <property fmtid="{D5CDD505-2E9C-101B-9397-08002B2CF9AE}" pid="5" name="ContentTypeId">
    <vt:lpwstr>0x01010037E8BAB1CC329B47847BB7DB76CAB62C</vt:lpwstr>
  </property>
</Properties>
</file>