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EF84"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s1"/>
          <w:rFonts w:ascii="Open Sans" w:hAnsi="Open Sans" w:cs="Open Sans"/>
          <w:color w:val="333333"/>
          <w:sz w:val="23"/>
          <w:szCs w:val="23"/>
        </w:rPr>
        <w:t>En este apartado se recoge la relación de convenios y encomiendas recibidas por el ITC en los ejercicios anteriores</w:t>
      </w:r>
      <w:r>
        <w:rPr>
          <w:rStyle w:val="s2"/>
          <w:rFonts w:ascii="Open Sans" w:hAnsi="Open Sans" w:cs="Open Sans"/>
          <w:color w:val="333333"/>
          <w:sz w:val="23"/>
          <w:szCs w:val="23"/>
        </w:rPr>
        <w:t> </w:t>
      </w:r>
      <w:r>
        <w:rPr>
          <w:rStyle w:val="s1"/>
          <w:rFonts w:ascii="Open Sans" w:hAnsi="Open Sans" w:cs="Open Sans"/>
          <w:color w:val="333333"/>
          <w:sz w:val="23"/>
          <w:szCs w:val="23"/>
        </w:rPr>
        <w:t>finalizados y la relación actualizada de los mismos tras la finalización del anterior trimestre. Así mismo, también se incluyen la relación de los instrumentos que regulan la actividad convencional del ITC formalizados en el </w:t>
      </w:r>
      <w:r>
        <w:rPr>
          <w:rStyle w:val="s2"/>
          <w:rFonts w:ascii="Open Sans" w:hAnsi="Open Sans" w:cs="Open Sans"/>
          <w:color w:val="333333"/>
          <w:sz w:val="23"/>
          <w:szCs w:val="23"/>
        </w:rPr>
        <w:t>ejercicio anterior </w:t>
      </w:r>
      <w:r>
        <w:rPr>
          <w:rStyle w:val="s1"/>
          <w:rFonts w:ascii="Open Sans" w:hAnsi="Open Sans" w:cs="Open Sans"/>
          <w:color w:val="333333"/>
          <w:sz w:val="23"/>
          <w:szCs w:val="23"/>
        </w:rPr>
        <w:t>finalizado y la relación actualizada de los mismos tras la finalización del anterior trimestre.</w:t>
      </w:r>
      <w:r>
        <w:rPr>
          <w:rFonts w:ascii="Open Sans" w:hAnsi="Open Sans" w:cs="Open Sans"/>
          <w:color w:val="333333"/>
          <w:sz w:val="23"/>
          <w:szCs w:val="23"/>
        </w:rPr>
        <w:t> </w:t>
      </w:r>
    </w:p>
    <w:p w14:paraId="10BF6237" w14:textId="77777777" w:rsidR="00A33A29" w:rsidRDefault="00A33A29" w:rsidP="00A33A29">
      <w:pPr>
        <w:pStyle w:val="Ttulo3"/>
        <w:shd w:val="clear" w:color="auto" w:fill="FFFFFF"/>
        <w:spacing w:before="300" w:after="150" w:line="390" w:lineRule="atLeast"/>
        <w:rPr>
          <w:rFonts w:ascii="Montserrat" w:hAnsi="Montserrat"/>
          <w:b w:val="0"/>
          <w:bCs w:val="0"/>
          <w:caps/>
          <w:color w:val="0095F8"/>
          <w:spacing w:val="-4"/>
        </w:rPr>
      </w:pPr>
      <w:r>
        <w:rPr>
          <w:rFonts w:ascii="Cambria" w:hAnsi="Cambria" w:cs="Cambria"/>
          <w:b w:val="0"/>
          <w:bCs w:val="0"/>
          <w:caps/>
          <w:color w:val="0095F8"/>
          <w:spacing w:val="-4"/>
        </w:rPr>
        <w:t> </w:t>
      </w:r>
    </w:p>
    <w:p w14:paraId="1927817E" w14:textId="77777777" w:rsidR="00A33A29" w:rsidRDefault="00A33A29" w:rsidP="00A33A29">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CONVENIOS Y ENCOMIENDAS DE GESTIÓN</w:t>
      </w:r>
      <w:r>
        <w:rPr>
          <w:rStyle w:val="Textoennegrita"/>
          <w:rFonts w:ascii="Cambria" w:hAnsi="Cambria" w:cs="Cambria"/>
          <w:b/>
          <w:bCs/>
          <w:caps/>
          <w:color w:val="0095F8"/>
          <w:spacing w:val="-4"/>
        </w:rPr>
        <w:t> </w:t>
      </w:r>
      <w:r>
        <w:rPr>
          <w:rFonts w:ascii="Montserrat" w:hAnsi="Montserrat"/>
          <w:b w:val="0"/>
          <w:bCs w:val="0"/>
          <w:caps/>
          <w:color w:val="0095F8"/>
          <w:spacing w:val="-4"/>
        </w:rPr>
        <w:t>(.DOCX) (.</w:t>
      </w:r>
      <w:proofErr w:type="spellStart"/>
      <w:r>
        <w:rPr>
          <w:rFonts w:ascii="Montserrat" w:hAnsi="Montserrat"/>
          <w:b w:val="0"/>
          <w:bCs w:val="0"/>
          <w:caps/>
          <w:color w:val="0095F8"/>
          <w:spacing w:val="-4"/>
        </w:rPr>
        <w:t>ODT</w:t>
      </w:r>
      <w:proofErr w:type="spellEnd"/>
      <w:r>
        <w:rPr>
          <w:rFonts w:ascii="Montserrat" w:hAnsi="Montserrat"/>
          <w:b w:val="0"/>
          <w:bCs w:val="0"/>
          <w:caps/>
          <w:color w:val="0095F8"/>
          <w:spacing w:val="-4"/>
        </w:rPr>
        <w:t>)</w:t>
      </w:r>
      <w:r>
        <w:rPr>
          <w:rFonts w:ascii="Cambria" w:hAnsi="Cambria" w:cs="Cambria"/>
          <w:b w:val="0"/>
          <w:bCs w:val="0"/>
          <w:caps/>
          <w:color w:val="0095F8"/>
          <w:spacing w:val="-4"/>
        </w:rPr>
        <w:t> </w:t>
      </w:r>
    </w:p>
    <w:p w14:paraId="1B9F8A61" w14:textId="77777777" w:rsidR="00A33A29" w:rsidRDefault="00A33A29" w:rsidP="00A33A29">
      <w:pPr>
        <w:pStyle w:val="Ttulo2"/>
        <w:shd w:val="clear" w:color="auto" w:fill="FFFFFF"/>
        <w:spacing w:before="300" w:after="150"/>
        <w:rPr>
          <w:rFonts w:ascii="Montserrat" w:hAnsi="Montserrat"/>
          <w:b/>
          <w:bCs/>
          <w:color w:val="333333"/>
          <w:sz w:val="42"/>
          <w:szCs w:val="42"/>
        </w:rPr>
      </w:pPr>
      <w:r>
        <w:rPr>
          <w:rFonts w:ascii="Cambria" w:hAnsi="Cambria" w:cs="Cambria"/>
          <w:b/>
          <w:bCs/>
          <w:color w:val="333333"/>
          <w:sz w:val="42"/>
          <w:szCs w:val="42"/>
        </w:rPr>
        <w:t> </w:t>
      </w:r>
    </w:p>
    <w:p w14:paraId="528C6947" w14:textId="77777777" w:rsidR="00A33A29" w:rsidRDefault="00A33A29" w:rsidP="00A33A29">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CONVENIOS</w:t>
      </w:r>
      <w:r>
        <w:rPr>
          <w:rFonts w:ascii="Cambria" w:hAnsi="Cambria" w:cs="Cambria"/>
          <w:b w:val="0"/>
          <w:bCs w:val="0"/>
          <w:caps/>
          <w:color w:val="0095F8"/>
          <w:spacing w:val="-4"/>
        </w:rPr>
        <w:t> </w:t>
      </w:r>
    </w:p>
    <w:p w14:paraId="6FAFB1EA" w14:textId="77777777" w:rsidR="00A33A29" w:rsidRDefault="00A33A29" w:rsidP="00A33A29">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42495824"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Ejercicio 2017</w:t>
      </w:r>
    </w:p>
    <w:p w14:paraId="12C739EB" w14:textId="77777777" w:rsidR="00A33A29" w:rsidRDefault="00A33A29" w:rsidP="00A33A29">
      <w:pPr>
        <w:pStyle w:val="p1"/>
        <w:numPr>
          <w:ilvl w:val="0"/>
          <w:numId w:val="37"/>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Relación de convenios (</w:t>
      </w:r>
      <w:hyperlink r:id="rId7"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hyperlink>
      <w:r>
        <w:rPr>
          <w:rFonts w:ascii="Open Sans" w:hAnsi="Open Sans" w:cs="Open Sans"/>
          <w:color w:val="333333"/>
          <w:sz w:val="23"/>
          <w:szCs w:val="23"/>
        </w:rPr>
        <w:t>)</w:t>
      </w:r>
    </w:p>
    <w:p w14:paraId="0005A1E0" w14:textId="77777777" w:rsidR="00A33A29" w:rsidRDefault="00A33A29" w:rsidP="00A33A29">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731FB602"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Ejercicio 2018</w:t>
      </w:r>
    </w:p>
    <w:p w14:paraId="22966E4E" w14:textId="77777777" w:rsidR="00A33A29" w:rsidRDefault="00A33A29" w:rsidP="00A33A29">
      <w:pPr>
        <w:pStyle w:val="p1"/>
        <w:numPr>
          <w:ilvl w:val="0"/>
          <w:numId w:val="38"/>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Relación de convenios (</w:t>
      </w:r>
      <w:hyperlink r:id="rId9"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10"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hyperlink>
      <w:r>
        <w:rPr>
          <w:rFonts w:ascii="Open Sans" w:hAnsi="Open Sans" w:cs="Open Sans"/>
          <w:color w:val="333333"/>
          <w:sz w:val="23"/>
          <w:szCs w:val="23"/>
        </w:rPr>
        <w:t>)</w:t>
      </w:r>
    </w:p>
    <w:p w14:paraId="00126641" w14:textId="77777777" w:rsidR="00A33A29" w:rsidRDefault="00A33A29" w:rsidP="00A33A29">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5CE97CC4"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Ejercicio 2019</w:t>
      </w:r>
    </w:p>
    <w:p w14:paraId="04644B0B" w14:textId="77777777" w:rsidR="00A33A29" w:rsidRDefault="00A33A29" w:rsidP="00A33A29">
      <w:pPr>
        <w:pStyle w:val="p1"/>
        <w:numPr>
          <w:ilvl w:val="0"/>
          <w:numId w:val="39"/>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Relación de convenios (</w:t>
      </w:r>
      <w:hyperlink r:id="rId11"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hyperlink>
      <w:r>
        <w:rPr>
          <w:rFonts w:ascii="Open Sans" w:hAnsi="Open Sans" w:cs="Open Sans"/>
          <w:color w:val="333333"/>
          <w:sz w:val="23"/>
          <w:szCs w:val="23"/>
        </w:rPr>
        <w:t>)</w:t>
      </w:r>
    </w:p>
    <w:p w14:paraId="169F8BF6" w14:textId="77777777" w:rsidR="00A33A29" w:rsidRDefault="00A33A29" w:rsidP="00A33A29">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01C9213B" w14:textId="77777777" w:rsidR="00A33A29" w:rsidRDefault="00A33A29" w:rsidP="00A33A29">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ENCOMIENDAS/ENCARGOS</w:t>
      </w:r>
    </w:p>
    <w:p w14:paraId="1C0C8524" w14:textId="77777777" w:rsidR="00A33A29" w:rsidRDefault="00A33A29" w:rsidP="00A33A29">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275C6C1B"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Ejercicio 2017</w:t>
      </w:r>
    </w:p>
    <w:p w14:paraId="1FAC10DE" w14:textId="77777777" w:rsidR="00A33A29" w:rsidRDefault="00A33A29" w:rsidP="00A33A29">
      <w:pPr>
        <w:pStyle w:val="p1"/>
        <w:numPr>
          <w:ilvl w:val="0"/>
          <w:numId w:val="40"/>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Relación de encomiendas de gestión (</w:t>
      </w:r>
      <w:hyperlink r:id="rId13"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14"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hyperlink>
      <w:r>
        <w:rPr>
          <w:rFonts w:ascii="Open Sans" w:hAnsi="Open Sans" w:cs="Open Sans"/>
          <w:color w:val="333333"/>
          <w:sz w:val="23"/>
          <w:szCs w:val="23"/>
        </w:rPr>
        <w:t>)</w:t>
      </w:r>
    </w:p>
    <w:p w14:paraId="270FCBF3" w14:textId="77777777" w:rsidR="00A33A29" w:rsidRDefault="00A33A29" w:rsidP="00A33A29">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lastRenderedPageBreak/>
        <w:t> </w:t>
      </w:r>
    </w:p>
    <w:p w14:paraId="240FDEB4"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Ejercicio 2018</w:t>
      </w:r>
    </w:p>
    <w:p w14:paraId="0FDF666D" w14:textId="77777777" w:rsidR="00A33A29" w:rsidRDefault="00A33A29" w:rsidP="00A33A29">
      <w:pPr>
        <w:pStyle w:val="p1"/>
        <w:numPr>
          <w:ilvl w:val="0"/>
          <w:numId w:val="41"/>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Relación de encomiendas de gestión (</w:t>
      </w:r>
      <w:hyperlink r:id="rId15"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hyperlink>
      <w:r>
        <w:rPr>
          <w:rFonts w:ascii="Open Sans" w:hAnsi="Open Sans" w:cs="Open Sans"/>
          <w:color w:val="333333"/>
          <w:sz w:val="23"/>
          <w:szCs w:val="23"/>
        </w:rPr>
        <w:t>)</w:t>
      </w:r>
    </w:p>
    <w:p w14:paraId="08691E92" w14:textId="77777777" w:rsidR="00A33A29" w:rsidRDefault="00A33A29" w:rsidP="00A33A29">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43C678A4"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Ejercicio 2019</w:t>
      </w:r>
    </w:p>
    <w:p w14:paraId="300F0EDC" w14:textId="77777777" w:rsidR="00A33A29" w:rsidRDefault="00A33A29" w:rsidP="00A33A29">
      <w:pPr>
        <w:pStyle w:val="p1"/>
        <w:numPr>
          <w:ilvl w:val="0"/>
          <w:numId w:val="42"/>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Relación de encomiendas de gestión (</w:t>
      </w:r>
      <w:hyperlink r:id="rId17"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hyperlink>
      <w:r>
        <w:rPr>
          <w:rFonts w:ascii="Open Sans" w:hAnsi="Open Sans" w:cs="Open Sans"/>
          <w:color w:val="333333"/>
          <w:sz w:val="23"/>
          <w:szCs w:val="23"/>
        </w:rPr>
        <w:t>)</w:t>
      </w:r>
    </w:p>
    <w:p w14:paraId="4CB9DB3F" w14:textId="77777777" w:rsidR="00A33A29" w:rsidRDefault="00A33A29" w:rsidP="00A33A29">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111CEB1D"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Ejercicio 2020</w:t>
      </w:r>
    </w:p>
    <w:p w14:paraId="1D74683E" w14:textId="77777777" w:rsidR="00A33A29" w:rsidRDefault="00A33A29" w:rsidP="00A33A29">
      <w:pPr>
        <w:pStyle w:val="p1"/>
        <w:numPr>
          <w:ilvl w:val="0"/>
          <w:numId w:val="43"/>
        </w:numPr>
        <w:shd w:val="clear" w:color="auto" w:fill="FFFFFF"/>
        <w:suppressAutoHyphens w:val="0"/>
        <w:autoSpaceDN/>
        <w:spacing w:beforeAutospacing="1" w:afterAutospacing="1"/>
        <w:textAlignment w:val="auto"/>
        <w:rPr>
          <w:rFonts w:ascii="Open Sans" w:hAnsi="Open Sans" w:cs="Open Sans"/>
          <w:color w:val="333333"/>
          <w:sz w:val="23"/>
          <w:szCs w:val="23"/>
        </w:rPr>
      </w:pPr>
      <w:r>
        <w:rPr>
          <w:rFonts w:ascii="Open Sans" w:hAnsi="Open Sans" w:cs="Open Sans"/>
          <w:color w:val="333333"/>
          <w:sz w:val="23"/>
          <w:szCs w:val="23"/>
        </w:rPr>
        <w:t>Relación de encargos (</w:t>
      </w:r>
      <w:hyperlink r:id="rId19"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20"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hyperlink>
      <w:r>
        <w:rPr>
          <w:rFonts w:ascii="Open Sans" w:hAnsi="Open Sans" w:cs="Open Sans"/>
          <w:color w:val="333333"/>
          <w:sz w:val="23"/>
          <w:szCs w:val="23"/>
        </w:rPr>
        <w:t>)</w:t>
      </w:r>
    </w:p>
    <w:p w14:paraId="15CFC88D" w14:textId="77777777" w:rsidR="00A33A29" w:rsidRDefault="00A33A29" w:rsidP="00A33A29">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5F4D7B46" w14:textId="77777777" w:rsidR="00A33A29" w:rsidRDefault="00A33A29" w:rsidP="00A33A29">
      <w:pPr>
        <w:pStyle w:val="p1"/>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3A7F1328"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Style w:val="s1"/>
          <w:rFonts w:ascii="Open Sans" w:hAnsi="Open Sans" w:cs="Open Sans"/>
          <w:color w:val="333333"/>
          <w:sz w:val="23"/>
          <w:szCs w:val="23"/>
        </w:rPr>
        <w:t>: 18 de junio de 2020.</w:t>
      </w:r>
    </w:p>
    <w:p w14:paraId="380EC07F"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Periodicidad: </w:t>
      </w:r>
      <w:r>
        <w:rPr>
          <w:rStyle w:val="s1"/>
          <w:rFonts w:ascii="Open Sans" w:hAnsi="Open Sans" w:cs="Open Sans"/>
          <w:color w:val="333333"/>
          <w:sz w:val="23"/>
          <w:szCs w:val="23"/>
        </w:rPr>
        <w:t>Trimestral</w:t>
      </w:r>
    </w:p>
    <w:p w14:paraId="28FB8F3F" w14:textId="77777777" w:rsidR="00A33A29" w:rsidRDefault="00A33A29" w:rsidP="00A33A29">
      <w:pPr>
        <w:pStyle w:val="p1"/>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Tipo de información:</w:t>
      </w:r>
      <w:r>
        <w:rPr>
          <w:rStyle w:val="s1"/>
          <w:rFonts w:ascii="Open Sans" w:hAnsi="Open Sans" w:cs="Open Sans"/>
          <w:color w:val="333333"/>
          <w:sz w:val="23"/>
          <w:szCs w:val="23"/>
        </w:rPr>
        <w:t> Convenios y Encomiendas de Gestión </w:t>
      </w:r>
    </w:p>
    <w:p w14:paraId="74A70036" w14:textId="77777777" w:rsidR="00F969A1" w:rsidRPr="00A33A29" w:rsidRDefault="00F969A1" w:rsidP="00A33A29"/>
    <w:sectPr w:rsidR="00F969A1" w:rsidRPr="00A33A29">
      <w:headerReference w:type="default" r:id="rId21"/>
      <w:pgSz w:w="11906" w:h="16838"/>
      <w:pgMar w:top="2410" w:right="1274" w:bottom="1417" w:left="1701"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0017" w14:textId="77777777" w:rsidR="00A33A29" w:rsidRDefault="00A33A29">
      <w:pPr>
        <w:spacing w:after="0" w:line="240" w:lineRule="auto"/>
      </w:pPr>
      <w:r>
        <w:separator/>
      </w:r>
    </w:p>
  </w:endnote>
  <w:endnote w:type="continuationSeparator" w:id="0">
    <w:p w14:paraId="74A70019" w14:textId="77777777" w:rsidR="00A33A29" w:rsidRDefault="00A3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8000002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0013" w14:textId="77777777" w:rsidR="00A33A29" w:rsidRDefault="00A33A29">
      <w:pPr>
        <w:spacing w:after="0" w:line="240" w:lineRule="auto"/>
      </w:pPr>
      <w:r>
        <w:rPr>
          <w:color w:val="000000"/>
        </w:rPr>
        <w:separator/>
      </w:r>
    </w:p>
  </w:footnote>
  <w:footnote w:type="continuationSeparator" w:id="0">
    <w:p w14:paraId="74A70015" w14:textId="77777777" w:rsidR="00A33A29" w:rsidRDefault="00A3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001B" w14:textId="77777777" w:rsidR="00A33A29" w:rsidRDefault="00A33A29">
    <w:pPr>
      <w:pStyle w:val="Encabezado"/>
    </w:pPr>
  </w:p>
  <w:tbl>
    <w:tblPr>
      <w:tblW w:w="8921" w:type="dxa"/>
      <w:tblCellMar>
        <w:left w:w="10" w:type="dxa"/>
        <w:right w:w="10" w:type="dxa"/>
      </w:tblCellMar>
      <w:tblLook w:val="0000" w:firstRow="0" w:lastRow="0" w:firstColumn="0" w:lastColumn="0" w:noHBand="0" w:noVBand="0"/>
    </w:tblPr>
    <w:tblGrid>
      <w:gridCol w:w="4460"/>
      <w:gridCol w:w="4461"/>
    </w:tblGrid>
    <w:tr w:rsidR="00A33A29" w14:paraId="74A7001F" w14:textId="77777777">
      <w:tc>
        <w:tcPr>
          <w:tcW w:w="4460" w:type="dxa"/>
          <w:shd w:val="clear" w:color="auto" w:fill="auto"/>
          <w:tcMar>
            <w:top w:w="0" w:type="dxa"/>
            <w:left w:w="108" w:type="dxa"/>
            <w:bottom w:w="0" w:type="dxa"/>
            <w:right w:w="108" w:type="dxa"/>
          </w:tcMar>
          <w:vAlign w:val="center"/>
        </w:tcPr>
        <w:p w14:paraId="74A7001C" w14:textId="77777777" w:rsidR="00A33A29" w:rsidRDefault="00A33A29">
          <w:pPr>
            <w:pStyle w:val="Encabezado"/>
          </w:pPr>
          <w:r>
            <w:rPr>
              <w:noProof/>
            </w:rPr>
            <w:drawing>
              <wp:inline distT="0" distB="0" distL="0" distR="0" wp14:anchorId="74A70013" wp14:editId="74A70014">
                <wp:extent cx="2012274" cy="317726"/>
                <wp:effectExtent l="0" t="0" r="7026" b="6124"/>
                <wp:docPr id="1" name="Imagen 8" descr="Instituto Tecnológico de Canari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12274" cy="317726"/>
                        </a:xfrm>
                        <a:prstGeom prst="rect">
                          <a:avLst/>
                        </a:prstGeom>
                        <a:noFill/>
                        <a:ln>
                          <a:noFill/>
                          <a:prstDash/>
                        </a:ln>
                      </pic:spPr>
                    </pic:pic>
                  </a:graphicData>
                </a:graphic>
              </wp:inline>
            </w:drawing>
          </w:r>
        </w:p>
      </w:tc>
      <w:tc>
        <w:tcPr>
          <w:tcW w:w="4461" w:type="dxa"/>
          <w:shd w:val="clear" w:color="auto" w:fill="auto"/>
          <w:tcMar>
            <w:top w:w="0" w:type="dxa"/>
            <w:left w:w="108" w:type="dxa"/>
            <w:bottom w:w="0" w:type="dxa"/>
            <w:right w:w="108" w:type="dxa"/>
          </w:tcMar>
          <w:vAlign w:val="center"/>
        </w:tcPr>
        <w:p w14:paraId="74A7001D" w14:textId="77777777" w:rsidR="00A33A29" w:rsidRDefault="00A33A29">
          <w:pPr>
            <w:pStyle w:val="Encabezado"/>
            <w:jc w:val="right"/>
            <w:rPr>
              <w:b/>
              <w:bCs/>
              <w:color w:val="00B0F0"/>
              <w:sz w:val="24"/>
              <w:szCs w:val="24"/>
            </w:rPr>
          </w:pPr>
          <w:r>
            <w:rPr>
              <w:b/>
              <w:bCs/>
              <w:color w:val="00B0F0"/>
              <w:sz w:val="24"/>
              <w:szCs w:val="24"/>
            </w:rPr>
            <w:t>Portal de transparencia</w:t>
          </w:r>
        </w:p>
        <w:p w14:paraId="74A7001E" w14:textId="6448D710" w:rsidR="00A33A29" w:rsidRDefault="00A33A29">
          <w:pPr>
            <w:pStyle w:val="Encabezado"/>
            <w:jc w:val="right"/>
          </w:pPr>
          <w:r>
            <w:rPr>
              <w:b/>
              <w:bCs/>
              <w:color w:val="00B0F0"/>
              <w:sz w:val="28"/>
              <w:szCs w:val="28"/>
            </w:rPr>
            <w:t>Convenios y Encomiendas de Gestión</w:t>
          </w:r>
        </w:p>
      </w:tc>
    </w:tr>
    <w:tr w:rsidR="00A33A29" w14:paraId="74A70022" w14:textId="77777777">
      <w:tc>
        <w:tcPr>
          <w:tcW w:w="4460" w:type="dxa"/>
          <w:shd w:val="clear" w:color="auto" w:fill="auto"/>
          <w:tcMar>
            <w:top w:w="0" w:type="dxa"/>
            <w:left w:w="108" w:type="dxa"/>
            <w:bottom w:w="0" w:type="dxa"/>
            <w:right w:w="108" w:type="dxa"/>
          </w:tcMar>
          <w:vAlign w:val="center"/>
        </w:tcPr>
        <w:p w14:paraId="74A70020" w14:textId="77777777" w:rsidR="00A33A29" w:rsidRDefault="00A33A29">
          <w:pPr>
            <w:pStyle w:val="Encabezado"/>
          </w:pPr>
        </w:p>
      </w:tc>
      <w:tc>
        <w:tcPr>
          <w:tcW w:w="4461" w:type="dxa"/>
          <w:shd w:val="clear" w:color="auto" w:fill="auto"/>
          <w:tcMar>
            <w:top w:w="0" w:type="dxa"/>
            <w:left w:w="108" w:type="dxa"/>
            <w:bottom w:w="0" w:type="dxa"/>
            <w:right w:w="108" w:type="dxa"/>
          </w:tcMar>
          <w:vAlign w:val="center"/>
        </w:tcPr>
        <w:p w14:paraId="74A70021" w14:textId="77777777" w:rsidR="00A33A29" w:rsidRDefault="00A33A29">
          <w:pPr>
            <w:pStyle w:val="Encabezado"/>
            <w:jc w:val="right"/>
            <w:rPr>
              <w:b/>
              <w:bCs/>
              <w:color w:val="00B0F0"/>
              <w:sz w:val="24"/>
              <w:szCs w:val="24"/>
            </w:rPr>
          </w:pPr>
        </w:p>
      </w:tc>
    </w:tr>
  </w:tbl>
  <w:p w14:paraId="74A70023" w14:textId="77777777" w:rsidR="00A33A29" w:rsidRDefault="00A33A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573"/>
    <w:multiLevelType w:val="multilevel"/>
    <w:tmpl w:val="79B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1C90"/>
    <w:multiLevelType w:val="multilevel"/>
    <w:tmpl w:val="F70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D47CD"/>
    <w:multiLevelType w:val="multilevel"/>
    <w:tmpl w:val="69F8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F03EB"/>
    <w:multiLevelType w:val="multilevel"/>
    <w:tmpl w:val="E7E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D0524"/>
    <w:multiLevelType w:val="multilevel"/>
    <w:tmpl w:val="EE4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A5037"/>
    <w:multiLevelType w:val="multilevel"/>
    <w:tmpl w:val="40AE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67DE"/>
    <w:multiLevelType w:val="multilevel"/>
    <w:tmpl w:val="F00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82B42"/>
    <w:multiLevelType w:val="multilevel"/>
    <w:tmpl w:val="9D2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C1FC4"/>
    <w:multiLevelType w:val="multilevel"/>
    <w:tmpl w:val="A53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F0F1D"/>
    <w:multiLevelType w:val="multilevel"/>
    <w:tmpl w:val="EDB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63F03"/>
    <w:multiLevelType w:val="multilevel"/>
    <w:tmpl w:val="354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94407"/>
    <w:multiLevelType w:val="multilevel"/>
    <w:tmpl w:val="266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103AB"/>
    <w:multiLevelType w:val="multilevel"/>
    <w:tmpl w:val="E56C07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380018F4"/>
    <w:multiLevelType w:val="multilevel"/>
    <w:tmpl w:val="E71238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B155A7A"/>
    <w:multiLevelType w:val="multilevel"/>
    <w:tmpl w:val="A50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F3EB6"/>
    <w:multiLevelType w:val="multilevel"/>
    <w:tmpl w:val="04E2A0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17D28DC"/>
    <w:multiLevelType w:val="multilevel"/>
    <w:tmpl w:val="945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022B9"/>
    <w:multiLevelType w:val="multilevel"/>
    <w:tmpl w:val="81FE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B76B4"/>
    <w:multiLevelType w:val="multilevel"/>
    <w:tmpl w:val="48BC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E69B8"/>
    <w:multiLevelType w:val="multilevel"/>
    <w:tmpl w:val="FC4A3C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50382CF8"/>
    <w:multiLevelType w:val="multilevel"/>
    <w:tmpl w:val="E43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07BDC"/>
    <w:multiLevelType w:val="multilevel"/>
    <w:tmpl w:val="190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2D4510"/>
    <w:multiLevelType w:val="multilevel"/>
    <w:tmpl w:val="932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47B49"/>
    <w:multiLevelType w:val="multilevel"/>
    <w:tmpl w:val="FA7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30519"/>
    <w:multiLevelType w:val="multilevel"/>
    <w:tmpl w:val="7A1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8265D"/>
    <w:multiLevelType w:val="multilevel"/>
    <w:tmpl w:val="F4E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E5189"/>
    <w:multiLevelType w:val="multilevel"/>
    <w:tmpl w:val="87C8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5D1E0E"/>
    <w:multiLevelType w:val="multilevel"/>
    <w:tmpl w:val="664E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90116"/>
    <w:multiLevelType w:val="multilevel"/>
    <w:tmpl w:val="8B501C7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5D2D518D"/>
    <w:multiLevelType w:val="multilevel"/>
    <w:tmpl w:val="989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A25C5"/>
    <w:multiLevelType w:val="multilevel"/>
    <w:tmpl w:val="4BB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D057A"/>
    <w:multiLevelType w:val="multilevel"/>
    <w:tmpl w:val="AAF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35C32"/>
    <w:multiLevelType w:val="multilevel"/>
    <w:tmpl w:val="4F6C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A7CB2"/>
    <w:multiLevelType w:val="multilevel"/>
    <w:tmpl w:val="165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97853"/>
    <w:multiLevelType w:val="multilevel"/>
    <w:tmpl w:val="DA70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316E4"/>
    <w:multiLevelType w:val="multilevel"/>
    <w:tmpl w:val="A1DC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81EA8"/>
    <w:multiLevelType w:val="multilevel"/>
    <w:tmpl w:val="80E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F7263"/>
    <w:multiLevelType w:val="multilevel"/>
    <w:tmpl w:val="2BE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FF31C3"/>
    <w:multiLevelType w:val="multilevel"/>
    <w:tmpl w:val="937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A16AA"/>
    <w:multiLevelType w:val="multilevel"/>
    <w:tmpl w:val="451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B40DA"/>
    <w:multiLevelType w:val="multilevel"/>
    <w:tmpl w:val="600E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034E0"/>
    <w:multiLevelType w:val="multilevel"/>
    <w:tmpl w:val="6F5C90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7DD64307"/>
    <w:multiLevelType w:val="multilevel"/>
    <w:tmpl w:val="5B6C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12"/>
  </w:num>
  <w:num w:numId="4">
    <w:abstractNumId w:val="13"/>
  </w:num>
  <w:num w:numId="5">
    <w:abstractNumId w:val="41"/>
  </w:num>
  <w:num w:numId="6">
    <w:abstractNumId w:val="15"/>
  </w:num>
  <w:num w:numId="7">
    <w:abstractNumId w:val="6"/>
  </w:num>
  <w:num w:numId="8">
    <w:abstractNumId w:val="33"/>
  </w:num>
  <w:num w:numId="9">
    <w:abstractNumId w:val="24"/>
  </w:num>
  <w:num w:numId="10">
    <w:abstractNumId w:val="5"/>
  </w:num>
  <w:num w:numId="11">
    <w:abstractNumId w:val="16"/>
  </w:num>
  <w:num w:numId="12">
    <w:abstractNumId w:val="27"/>
  </w:num>
  <w:num w:numId="13">
    <w:abstractNumId w:val="20"/>
  </w:num>
  <w:num w:numId="14">
    <w:abstractNumId w:val="3"/>
  </w:num>
  <w:num w:numId="15">
    <w:abstractNumId w:val="9"/>
  </w:num>
  <w:num w:numId="16">
    <w:abstractNumId w:val="30"/>
  </w:num>
  <w:num w:numId="17">
    <w:abstractNumId w:val="36"/>
  </w:num>
  <w:num w:numId="18">
    <w:abstractNumId w:val="0"/>
  </w:num>
  <w:num w:numId="19">
    <w:abstractNumId w:val="31"/>
  </w:num>
  <w:num w:numId="20">
    <w:abstractNumId w:val="11"/>
  </w:num>
  <w:num w:numId="21">
    <w:abstractNumId w:val="34"/>
  </w:num>
  <w:num w:numId="22">
    <w:abstractNumId w:val="4"/>
  </w:num>
  <w:num w:numId="23">
    <w:abstractNumId w:val="8"/>
  </w:num>
  <w:num w:numId="24">
    <w:abstractNumId w:val="18"/>
  </w:num>
  <w:num w:numId="25">
    <w:abstractNumId w:val="29"/>
  </w:num>
  <w:num w:numId="26">
    <w:abstractNumId w:val="1"/>
  </w:num>
  <w:num w:numId="27">
    <w:abstractNumId w:val="10"/>
  </w:num>
  <w:num w:numId="28">
    <w:abstractNumId w:val="39"/>
  </w:num>
  <w:num w:numId="29">
    <w:abstractNumId w:val="40"/>
  </w:num>
  <w:num w:numId="30">
    <w:abstractNumId w:val="14"/>
  </w:num>
  <w:num w:numId="31">
    <w:abstractNumId w:val="26"/>
  </w:num>
  <w:num w:numId="32">
    <w:abstractNumId w:val="38"/>
  </w:num>
  <w:num w:numId="33">
    <w:abstractNumId w:val="22"/>
  </w:num>
  <w:num w:numId="34">
    <w:abstractNumId w:val="42"/>
  </w:num>
  <w:num w:numId="35">
    <w:abstractNumId w:val="17"/>
  </w:num>
  <w:num w:numId="36">
    <w:abstractNumId w:val="23"/>
  </w:num>
  <w:num w:numId="37">
    <w:abstractNumId w:val="37"/>
  </w:num>
  <w:num w:numId="38">
    <w:abstractNumId w:val="2"/>
  </w:num>
  <w:num w:numId="39">
    <w:abstractNumId w:val="25"/>
  </w:num>
  <w:num w:numId="40">
    <w:abstractNumId w:val="21"/>
  </w:num>
  <w:num w:numId="41">
    <w:abstractNumId w:val="32"/>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A1"/>
    <w:rsid w:val="001A5F15"/>
    <w:rsid w:val="003A5C41"/>
    <w:rsid w:val="004A6785"/>
    <w:rsid w:val="00516B4A"/>
    <w:rsid w:val="0056310C"/>
    <w:rsid w:val="00736F5B"/>
    <w:rsid w:val="008E57FA"/>
    <w:rsid w:val="009D265E"/>
    <w:rsid w:val="00A33A29"/>
    <w:rsid w:val="00ED697A"/>
    <w:rsid w:val="00F96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0011"/>
  <w15:docId w15:val="{175859CB-C90A-462C-9C58-25DE0D2F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Open Sans" w:hAnsi="Open Sans"/>
    </w:rPr>
  </w:style>
  <w:style w:type="paragraph" w:styleId="Ttulo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uiPriority w:val="9"/>
    <w:unhideWhenUsed/>
    <w:qFormat/>
    <w:pPr>
      <w:keepNext/>
      <w:keepLines/>
      <w:spacing w:before="40" w:after="0"/>
      <w:outlineLvl w:val="3"/>
    </w:pPr>
    <w:rPr>
      <w:rFonts w:ascii="Calibri Light" w:eastAsia="Times New Roman"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rPr>
      <w:rFonts w:ascii="Times New Roman" w:eastAsia="Times New Roman" w:hAnsi="Times New Roman" w:cs="Times New Roman"/>
      <w:b/>
      <w:bCs/>
      <w:sz w:val="27"/>
      <w:szCs w:val="27"/>
      <w:lang w:eastAsia="es-ES"/>
    </w:rPr>
  </w:style>
  <w:style w:type="paragraph" w:customStyle="1" w:styleId="p1">
    <w:name w:val="p1"/>
    <w:basedOn w:val="Normal"/>
    <w:pPr>
      <w:spacing w:before="100" w:after="100" w:line="240" w:lineRule="auto"/>
    </w:pPr>
    <w:rPr>
      <w:rFonts w:ascii="Times New Roman" w:eastAsia="Times New Roman" w:hAnsi="Times New Roman"/>
      <w:sz w:val="24"/>
      <w:szCs w:val="24"/>
      <w:lang w:eastAsia="es-ES"/>
    </w:rPr>
  </w:style>
  <w:style w:type="character" w:customStyle="1" w:styleId="s1">
    <w:name w:val="s1"/>
    <w:basedOn w:val="Fuentedeprrafopredeter"/>
  </w:style>
  <w:style w:type="character" w:styleId="Textoennegrita">
    <w:name w:val="Strong"/>
    <w:basedOn w:val="Fuentedeprrafopredeter"/>
    <w:uiPriority w:val="22"/>
    <w:qFormat/>
    <w:rPr>
      <w:b/>
      <w:bCs/>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s-ES"/>
    </w:rPr>
  </w:style>
  <w:style w:type="paragraph" w:customStyle="1" w:styleId="p2">
    <w:name w:val="p2"/>
    <w:basedOn w:val="Normal"/>
    <w:pPr>
      <w:spacing w:before="100" w:after="100" w:line="240" w:lineRule="auto"/>
    </w:pPr>
    <w:rPr>
      <w:rFonts w:ascii="Times New Roman" w:eastAsia="Times New Roman" w:hAnsi="Times New Roman"/>
      <w:sz w:val="24"/>
      <w:szCs w:val="24"/>
      <w:lang w:eastAsia="es-ES"/>
    </w:rPr>
  </w:style>
  <w:style w:type="paragraph" w:customStyle="1" w:styleId="p3">
    <w:name w:val="p3"/>
    <w:basedOn w:val="Normal"/>
    <w:pPr>
      <w:spacing w:before="100" w:after="100" w:line="240" w:lineRule="auto"/>
    </w:pPr>
    <w:rPr>
      <w:rFonts w:ascii="Times New Roman" w:eastAsia="Times New Roman" w:hAnsi="Times New Roman"/>
      <w:sz w:val="24"/>
      <w:szCs w:val="24"/>
      <w:lang w:eastAsia="es-ES"/>
    </w:rPr>
  </w:style>
  <w:style w:type="character" w:styleId="Hipervnculo">
    <w:name w:val="Hyperlink"/>
    <w:basedOn w:val="Fuentedeprrafopredeter"/>
    <w:rPr>
      <w:color w:val="0000FF"/>
      <w:u w:val="single"/>
    </w:rPr>
  </w:style>
  <w:style w:type="character" w:customStyle="1" w:styleId="s2">
    <w:name w:val="s2"/>
    <w:basedOn w:val="Fuentedeprrafopredeter"/>
  </w:style>
  <w:style w:type="paragraph" w:customStyle="1" w:styleId="p4">
    <w:name w:val="p4"/>
    <w:basedOn w:val="Normal"/>
    <w:pPr>
      <w:spacing w:before="100" w:after="100" w:line="240" w:lineRule="auto"/>
    </w:pPr>
    <w:rPr>
      <w:rFonts w:ascii="Times New Roman" w:eastAsia="Times New Roman" w:hAnsi="Times New Roman"/>
      <w:sz w:val="24"/>
      <w:szCs w:val="24"/>
      <w:lang w:eastAsia="es-ES"/>
    </w:r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Times New Roman"/>
      <w:i/>
      <w:iCs/>
      <w:color w:val="2F5496"/>
    </w:rPr>
  </w:style>
  <w:style w:type="paragraph" w:styleId="z-Principiodelformulario">
    <w:name w:val="HTML Top of Form"/>
    <w:basedOn w:val="Normal"/>
    <w:next w:val="Normal"/>
    <w:uiPriority w:val="99"/>
    <w:pPr>
      <w:pBdr>
        <w:bottom w:val="single" w:sz="6" w:space="1" w:color="000000"/>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uiPriority w:val="99"/>
    <w:rPr>
      <w:rFonts w:ascii="Arial" w:eastAsia="Times New Roman" w:hAnsi="Arial" w:cs="Arial"/>
      <w:vanish/>
      <w:sz w:val="16"/>
      <w:szCs w:val="16"/>
      <w:lang w:eastAsia="es-ES"/>
    </w:rPr>
  </w:style>
  <w:style w:type="paragraph" w:styleId="z-Finaldelformulario">
    <w:name w:val="HTML Bottom of Form"/>
    <w:basedOn w:val="Normal"/>
    <w:next w:val="Normal"/>
    <w:uiPriority w:val="99"/>
    <w:pPr>
      <w:pBdr>
        <w:top w:val="single" w:sz="6" w:space="1" w:color="000000"/>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uiPriority w:val="99"/>
    <w:rPr>
      <w:rFonts w:ascii="Arial" w:eastAsia="Times New Roman" w:hAnsi="Arial" w:cs="Arial"/>
      <w:vanish/>
      <w:sz w:val="16"/>
      <w:szCs w:val="16"/>
      <w:lang w:eastAsia="es-ES"/>
    </w:rPr>
  </w:style>
  <w:style w:type="paragraph" w:customStyle="1" w:styleId="has-small-font-size">
    <w:name w:val="has-small-font-size"/>
    <w:basedOn w:val="Normal"/>
    <w:pPr>
      <w:spacing w:before="100" w:after="100" w:line="240" w:lineRule="auto"/>
    </w:pPr>
    <w:rPr>
      <w:rFonts w:ascii="Times New Roman" w:eastAsia="Times New Roman" w:hAnsi="Times New Roman"/>
      <w:sz w:val="24"/>
      <w:szCs w:val="24"/>
      <w:lang w:eastAsia="es-ES"/>
    </w:rPr>
  </w:style>
  <w:style w:type="paragraph" w:styleId="Prrafodelista">
    <w:name w:val="List Paragraph"/>
    <w:basedOn w:val="Normal"/>
    <w:pPr>
      <w:ind w:left="720"/>
    </w:pPr>
  </w:style>
  <w:style w:type="character" w:customStyle="1" w:styleId="Ttulo2Car">
    <w:name w:val="Título 2 Car"/>
    <w:basedOn w:val="Fuentedeprrafopredeter"/>
    <w:rPr>
      <w:rFonts w:ascii="Calibri Light" w:eastAsia="Times New Roman" w:hAnsi="Calibri Light" w:cs="Times New Roman"/>
      <w:color w:val="2F5496"/>
      <w:sz w:val="26"/>
      <w:szCs w:val="26"/>
    </w:rPr>
  </w:style>
  <w:style w:type="character" w:styleId="nfasis">
    <w:name w:val="Emphasis"/>
    <w:basedOn w:val="Fuentedeprrafopredeter"/>
    <w:rPr>
      <w:i/>
      <w:iCs/>
    </w:rPr>
  </w:style>
  <w:style w:type="paragraph" w:customStyle="1" w:styleId="limittexttwolines">
    <w:name w:val="limit_text_two_lines"/>
    <w:basedOn w:val="Normal"/>
    <w:rsid w:val="0056310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275800">
      <w:bodyDiv w:val="1"/>
      <w:marLeft w:val="0"/>
      <w:marRight w:val="0"/>
      <w:marTop w:val="0"/>
      <w:marBottom w:val="0"/>
      <w:divBdr>
        <w:top w:val="none" w:sz="0" w:space="0" w:color="auto"/>
        <w:left w:val="none" w:sz="0" w:space="0" w:color="auto"/>
        <w:bottom w:val="none" w:sz="0" w:space="0" w:color="auto"/>
        <w:right w:val="none" w:sz="0" w:space="0" w:color="auto"/>
      </w:divBdr>
    </w:div>
    <w:div w:id="1261372471">
      <w:bodyDiv w:val="1"/>
      <w:marLeft w:val="0"/>
      <w:marRight w:val="0"/>
      <w:marTop w:val="0"/>
      <w:marBottom w:val="0"/>
      <w:divBdr>
        <w:top w:val="none" w:sz="0" w:space="0" w:color="auto"/>
        <w:left w:val="none" w:sz="0" w:space="0" w:color="auto"/>
        <w:bottom w:val="none" w:sz="0" w:space="0" w:color="auto"/>
        <w:right w:val="none" w:sz="0" w:space="0" w:color="auto"/>
      </w:divBdr>
    </w:div>
    <w:div w:id="1462266156">
      <w:bodyDiv w:val="1"/>
      <w:marLeft w:val="0"/>
      <w:marRight w:val="0"/>
      <w:marTop w:val="0"/>
      <w:marBottom w:val="0"/>
      <w:divBdr>
        <w:top w:val="none" w:sz="0" w:space="0" w:color="auto"/>
        <w:left w:val="none" w:sz="0" w:space="0" w:color="auto"/>
        <w:bottom w:val="none" w:sz="0" w:space="0" w:color="auto"/>
        <w:right w:val="none" w:sz="0" w:space="0" w:color="auto"/>
      </w:divBdr>
      <w:divsChild>
        <w:div w:id="894973018">
          <w:marLeft w:val="0"/>
          <w:marRight w:val="0"/>
          <w:marTop w:val="0"/>
          <w:marBottom w:val="750"/>
          <w:divBdr>
            <w:top w:val="none" w:sz="0" w:space="0" w:color="auto"/>
            <w:left w:val="none" w:sz="0" w:space="0" w:color="auto"/>
            <w:bottom w:val="none" w:sz="0" w:space="0" w:color="auto"/>
            <w:right w:val="none" w:sz="0" w:space="0" w:color="auto"/>
          </w:divBdr>
          <w:divsChild>
            <w:div w:id="874270663">
              <w:marLeft w:val="0"/>
              <w:marRight w:val="0"/>
              <w:marTop w:val="0"/>
              <w:marBottom w:val="0"/>
              <w:divBdr>
                <w:top w:val="none" w:sz="0" w:space="0" w:color="auto"/>
                <w:left w:val="none" w:sz="0" w:space="0" w:color="auto"/>
                <w:bottom w:val="none" w:sz="0" w:space="0" w:color="auto"/>
                <w:right w:val="none" w:sz="0" w:space="0" w:color="auto"/>
              </w:divBdr>
            </w:div>
            <w:div w:id="650326958">
              <w:marLeft w:val="0"/>
              <w:marRight w:val="0"/>
              <w:marTop w:val="0"/>
              <w:marBottom w:val="0"/>
              <w:divBdr>
                <w:top w:val="none" w:sz="0" w:space="0" w:color="auto"/>
                <w:left w:val="none" w:sz="0" w:space="0" w:color="auto"/>
                <w:bottom w:val="none" w:sz="0" w:space="0" w:color="auto"/>
                <w:right w:val="none" w:sz="0" w:space="0" w:color="auto"/>
              </w:divBdr>
            </w:div>
          </w:divsChild>
        </w:div>
        <w:div w:id="905605574">
          <w:marLeft w:val="0"/>
          <w:marRight w:val="0"/>
          <w:marTop w:val="0"/>
          <w:marBottom w:val="0"/>
          <w:divBdr>
            <w:top w:val="none" w:sz="0" w:space="0" w:color="auto"/>
            <w:left w:val="none" w:sz="0" w:space="0" w:color="auto"/>
            <w:bottom w:val="none" w:sz="0" w:space="0" w:color="auto"/>
            <w:right w:val="none" w:sz="0" w:space="0" w:color="auto"/>
          </w:divBdr>
          <w:divsChild>
            <w:div w:id="1127970021">
              <w:marLeft w:val="-225"/>
              <w:marRight w:val="-225"/>
              <w:marTop w:val="0"/>
              <w:marBottom w:val="0"/>
              <w:divBdr>
                <w:top w:val="none" w:sz="0" w:space="0" w:color="auto"/>
                <w:left w:val="none" w:sz="0" w:space="0" w:color="auto"/>
                <w:bottom w:val="none" w:sz="0" w:space="0" w:color="auto"/>
                <w:right w:val="none" w:sz="0" w:space="0" w:color="auto"/>
              </w:divBdr>
              <w:divsChild>
                <w:div w:id="123235243">
                  <w:marLeft w:val="0"/>
                  <w:marRight w:val="0"/>
                  <w:marTop w:val="150"/>
                  <w:marBottom w:val="0"/>
                  <w:divBdr>
                    <w:top w:val="none" w:sz="0" w:space="0" w:color="auto"/>
                    <w:left w:val="none" w:sz="0" w:space="0" w:color="auto"/>
                    <w:bottom w:val="none" w:sz="0" w:space="0" w:color="auto"/>
                    <w:right w:val="none" w:sz="0" w:space="0" w:color="auto"/>
                  </w:divBdr>
                </w:div>
                <w:div w:id="862983751">
                  <w:marLeft w:val="0"/>
                  <w:marRight w:val="0"/>
                  <w:marTop w:val="150"/>
                  <w:marBottom w:val="0"/>
                  <w:divBdr>
                    <w:top w:val="none" w:sz="0" w:space="0" w:color="auto"/>
                    <w:left w:val="none" w:sz="0" w:space="0" w:color="auto"/>
                    <w:bottom w:val="none" w:sz="0" w:space="0" w:color="auto"/>
                    <w:right w:val="none" w:sz="0" w:space="0" w:color="auto"/>
                  </w:divBdr>
                </w:div>
              </w:divsChild>
            </w:div>
            <w:div w:id="782924771">
              <w:marLeft w:val="0"/>
              <w:marRight w:val="0"/>
              <w:marTop w:val="0"/>
              <w:marBottom w:val="0"/>
              <w:divBdr>
                <w:top w:val="none" w:sz="0" w:space="0" w:color="auto"/>
                <w:left w:val="none" w:sz="0" w:space="0" w:color="auto"/>
                <w:bottom w:val="none" w:sz="0" w:space="0" w:color="auto"/>
                <w:right w:val="none" w:sz="0" w:space="0" w:color="auto"/>
              </w:divBdr>
            </w:div>
            <w:div w:id="15262891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6862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CON-Relacin_de_convenios_2017.ods" TargetMode="External"/><Relationship Id="rId13" Type="http://schemas.openxmlformats.org/officeDocument/2006/relationships/hyperlink" Target="https://www.itccanarias.org/web/images/itc/TR-CON-Encomiendas_2017.xlsx" TargetMode="External"/><Relationship Id="rId18" Type="http://schemas.openxmlformats.org/officeDocument/2006/relationships/hyperlink" Target="https://www.itccanarias.org/web/images/itc/TR-CON-Encomiendas_2019.od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itccanarias.org/web/images/itc/TR-CON-Relacin_de_convenios_2017.xlsx" TargetMode="External"/><Relationship Id="rId12" Type="http://schemas.openxmlformats.org/officeDocument/2006/relationships/hyperlink" Target="https://www.itccanarias.org/web/images/itc/TR-CON-Relacin_de_convenios_2019.ods" TargetMode="External"/><Relationship Id="rId17" Type="http://schemas.openxmlformats.org/officeDocument/2006/relationships/hyperlink" Target="https://www.itccanarias.org/web/images/itc/TR-CON-Encomiendas_2019.xlsx" TargetMode="External"/><Relationship Id="rId2" Type="http://schemas.openxmlformats.org/officeDocument/2006/relationships/styles" Target="styles.xml"/><Relationship Id="rId16" Type="http://schemas.openxmlformats.org/officeDocument/2006/relationships/hyperlink" Target="https://www.itccanarias.org/web/images/itc/TR-CON-Encomiendas_2018.ods" TargetMode="External"/><Relationship Id="rId20" Type="http://schemas.openxmlformats.org/officeDocument/2006/relationships/hyperlink" Target="https://www.itccanarias.org/web/images/itc/TR-CON-Encomiendas_2020.o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CON-Relacin_de_convenios_2019.xlsx" TargetMode="External"/><Relationship Id="rId5" Type="http://schemas.openxmlformats.org/officeDocument/2006/relationships/footnotes" Target="footnotes.xml"/><Relationship Id="rId15" Type="http://schemas.openxmlformats.org/officeDocument/2006/relationships/hyperlink" Target="https://www.itccanarias.org/web/images/itc/TR-CON-Encomiendas_2018.xlsx" TargetMode="External"/><Relationship Id="rId23" Type="http://schemas.openxmlformats.org/officeDocument/2006/relationships/theme" Target="theme/theme1.xml"/><Relationship Id="rId10" Type="http://schemas.openxmlformats.org/officeDocument/2006/relationships/hyperlink" Target="https://www.itccanarias.org/web/images/itc/TR-CON-Relacin_de_convenios_2018.ods" TargetMode="External"/><Relationship Id="rId19" Type="http://schemas.openxmlformats.org/officeDocument/2006/relationships/hyperlink" Target="https://www.itccanarias.org/web/images/itc/TR-CON-Encomiendas_2020.xlsx" TargetMode="External"/><Relationship Id="rId4" Type="http://schemas.openxmlformats.org/officeDocument/2006/relationships/webSettings" Target="webSettings.xml"/><Relationship Id="rId9" Type="http://schemas.openxmlformats.org/officeDocument/2006/relationships/hyperlink" Target="https://www.itccanarias.org/web/images/itc/TR-CON-Relacin_de_convenios_2018.xlsx" TargetMode="External"/><Relationship Id="rId14" Type="http://schemas.openxmlformats.org/officeDocument/2006/relationships/hyperlink" Target="https://www.itccanarias.org/web/images/itc/TR-CON-Encomiendas_2017.od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rgarcia@itccanarias.org</dc:creator>
  <dc:description/>
  <cp:lastModifiedBy>rgarcia@itccanarias.org</cp:lastModifiedBy>
  <cp:revision>5</cp:revision>
  <dcterms:created xsi:type="dcterms:W3CDTF">2020-07-06T10:58:00Z</dcterms:created>
  <dcterms:modified xsi:type="dcterms:W3CDTF">2020-07-06T11:06:00Z</dcterms:modified>
</cp:coreProperties>
</file>