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1E42"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En este apartado se recoge la relación de convenios, encargos y subvenciones recibidas por el ITC en los ejercicios anteriores finalizados y la relación actualizada de los mismos tras la finalización del anterior trimestre. Así mismo, también se incluyen la relación de los instrumentos que regulan la actividad convencional del ITC formalizados en el ejercicio anterior finalizado y la relación actualizada de los mismos tras la finalización del anterior trimestre. </w:t>
      </w:r>
    </w:p>
    <w:p w14:paraId="4BA0A0BE" w14:textId="77777777" w:rsidR="003F4146" w:rsidRPr="003F4146" w:rsidRDefault="003F4146" w:rsidP="003F4146">
      <w:pPr>
        <w:pStyle w:val="NormalWeb"/>
        <w:spacing w:before="0" w:after="300"/>
        <w:rPr>
          <w:rFonts w:ascii="Open Sans" w:hAnsi="Open Sans" w:cs="Open Sans"/>
          <w:color w:val="333333"/>
          <w:sz w:val="23"/>
          <w:szCs w:val="23"/>
        </w:rPr>
      </w:pPr>
      <w:r w:rsidRPr="003F4146">
        <w:rPr>
          <w:rFonts w:ascii="Open Sans" w:hAnsi="Open Sans" w:cs="Open Sans"/>
          <w:color w:val="333333"/>
          <w:sz w:val="23"/>
          <w:szCs w:val="23"/>
        </w:rPr>
        <w:t> </w:t>
      </w:r>
    </w:p>
    <w:p w14:paraId="6C437FE6" w14:textId="77777777" w:rsidR="003F4146" w:rsidRPr="003F4146" w:rsidRDefault="003F4146" w:rsidP="003F4146">
      <w:pPr>
        <w:pStyle w:val="Ttulo3"/>
        <w:shd w:val="clear" w:color="auto" w:fill="FFFFFF"/>
        <w:spacing w:before="300" w:beforeAutospacing="0" w:after="150" w:afterAutospacing="0" w:line="390" w:lineRule="atLeast"/>
        <w:rPr>
          <w:rStyle w:val="s1"/>
          <w:rFonts w:ascii="Montserrat" w:hAnsi="Montserrat"/>
          <w:caps/>
          <w:color w:val="0095F8"/>
          <w:spacing w:val="-4"/>
        </w:rPr>
      </w:pPr>
      <w:r w:rsidRPr="003F4146">
        <w:rPr>
          <w:rStyle w:val="s1"/>
          <w:rFonts w:ascii="Montserrat" w:hAnsi="Montserrat"/>
          <w:caps/>
          <w:color w:val="0095F8"/>
          <w:spacing w:val="-4"/>
        </w:rPr>
        <w:t>Convenios </w:t>
      </w:r>
    </w:p>
    <w:p w14:paraId="748E837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En este apartado se adjunta la siguiente información sobre los convenios formalizados por el ITC:</w:t>
      </w:r>
    </w:p>
    <w:p w14:paraId="1A55DE5F" w14:textId="77777777" w:rsidR="003F4146" w:rsidRPr="003F4146" w:rsidRDefault="003F4146" w:rsidP="003F4146">
      <w:pPr>
        <w:pStyle w:val="NormalWeb"/>
        <w:numPr>
          <w:ilvl w:val="0"/>
          <w:numId w:val="11"/>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Partes firmantes y denominación del convenio; objeto, con indicación de las actuaciones o actividades comprometidas; plazo y condiciones de vigencia; órganos o unidades encargadas de la ejecución y obligaciones económicas/financiación, con indicación de las cantidades que corresponden a cada una de las partes firmantes</w:t>
      </w:r>
    </w:p>
    <w:p w14:paraId="6B40A545" w14:textId="77777777" w:rsidR="003F4146" w:rsidRPr="003F4146" w:rsidRDefault="003F4146" w:rsidP="003F4146">
      <w:pPr>
        <w:pStyle w:val="NormalWeb"/>
        <w:numPr>
          <w:ilvl w:val="0"/>
          <w:numId w:val="11"/>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Modificaciones realizadas durante la vigencia: objeto y fecha. </w:t>
      </w:r>
    </w:p>
    <w:p w14:paraId="2A114234" w14:textId="77777777" w:rsidR="003F4146" w:rsidRPr="003F4146" w:rsidRDefault="003F4146" w:rsidP="003F4146">
      <w:pPr>
        <w:pStyle w:val="NormalWeb"/>
        <w:numPr>
          <w:ilvl w:val="0"/>
          <w:numId w:val="11"/>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Publicación de los convenios, así como sus modificaciones, prórrogas, anexos o adendas de los convenios en el Boletín Oficial de Canarias e inscripción en los registros de convenios y acceso telemático a los mismos. </w:t>
      </w:r>
    </w:p>
    <w:p w14:paraId="73257B5C"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7FFA7AA5"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2017</w:t>
      </w:r>
    </w:p>
    <w:p w14:paraId="47400074" w14:textId="77777777" w:rsidR="003F4146" w:rsidRPr="003F4146" w:rsidRDefault="003F4146" w:rsidP="003F4146">
      <w:pPr>
        <w:pStyle w:val="NormalWeb"/>
        <w:numPr>
          <w:ilvl w:val="0"/>
          <w:numId w:val="12"/>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10"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11"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7D5E4D5C"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25CABFDB"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2018</w:t>
      </w:r>
    </w:p>
    <w:p w14:paraId="6E2EEABB" w14:textId="77777777" w:rsidR="003F4146" w:rsidRPr="003F4146" w:rsidRDefault="003F4146" w:rsidP="003F4146">
      <w:pPr>
        <w:pStyle w:val="NormalWeb"/>
        <w:numPr>
          <w:ilvl w:val="0"/>
          <w:numId w:val="13"/>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12"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13"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18EFEE4A"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47954527"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2019</w:t>
      </w:r>
    </w:p>
    <w:p w14:paraId="448AD2D1" w14:textId="77777777" w:rsidR="003F4146" w:rsidRPr="003F4146" w:rsidRDefault="003F4146" w:rsidP="003F4146">
      <w:pPr>
        <w:pStyle w:val="NormalWeb"/>
        <w:numPr>
          <w:ilvl w:val="0"/>
          <w:numId w:val="14"/>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14"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15"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1CC67A1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lastRenderedPageBreak/>
        <w:t> </w:t>
      </w:r>
    </w:p>
    <w:p w14:paraId="05476A61"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2020</w:t>
      </w:r>
    </w:p>
    <w:p w14:paraId="1FC8B56D" w14:textId="77777777" w:rsidR="003F4146" w:rsidRPr="003F4146" w:rsidRDefault="003F4146" w:rsidP="003F4146">
      <w:pPr>
        <w:pStyle w:val="NormalWeb"/>
        <w:numPr>
          <w:ilvl w:val="0"/>
          <w:numId w:val="15"/>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16"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17"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 </w:t>
      </w:r>
    </w:p>
    <w:p w14:paraId="71E4D430"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72AD1B1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2021</w:t>
      </w:r>
    </w:p>
    <w:p w14:paraId="75F6141A" w14:textId="77777777" w:rsidR="003F4146" w:rsidRPr="003F4146" w:rsidRDefault="003F4146" w:rsidP="003F4146">
      <w:pPr>
        <w:pStyle w:val="NormalWeb"/>
        <w:numPr>
          <w:ilvl w:val="0"/>
          <w:numId w:val="16"/>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18"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19"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7C6E3149"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2A65C9D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2022</w:t>
      </w:r>
    </w:p>
    <w:p w14:paraId="1DFDDF01" w14:textId="77777777" w:rsidR="003F4146" w:rsidRPr="003F4146" w:rsidRDefault="003F4146" w:rsidP="003F4146">
      <w:pPr>
        <w:pStyle w:val="NormalWeb"/>
        <w:numPr>
          <w:ilvl w:val="0"/>
          <w:numId w:val="17"/>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20"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21"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2F60FA4A"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366EA2F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2023</w:t>
      </w:r>
    </w:p>
    <w:p w14:paraId="4D6E3BB6" w14:textId="77777777" w:rsidR="003F4146" w:rsidRPr="003F4146" w:rsidRDefault="003F4146" w:rsidP="003F4146">
      <w:pPr>
        <w:pStyle w:val="NormalWeb"/>
        <w:numPr>
          <w:ilvl w:val="0"/>
          <w:numId w:val="18"/>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22"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23"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18F5A37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228DBB3E"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2024</w:t>
      </w:r>
    </w:p>
    <w:p w14:paraId="32550248" w14:textId="77777777" w:rsidR="003F4146" w:rsidRPr="003F4146" w:rsidRDefault="003F4146" w:rsidP="003F4146">
      <w:pPr>
        <w:pStyle w:val="NormalWeb"/>
        <w:numPr>
          <w:ilvl w:val="0"/>
          <w:numId w:val="19"/>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 convenios, apartados a), b) y c)  (</w:t>
      </w:r>
      <w:hyperlink r:id="rId24"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25"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024545F3"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36991AD3" w14:textId="77777777" w:rsidR="003F4146" w:rsidRPr="003F4146" w:rsidRDefault="003F4146" w:rsidP="003F4146">
      <w:pPr>
        <w:pStyle w:val="NormalWeb"/>
        <w:spacing w:before="0" w:after="300"/>
        <w:rPr>
          <w:rFonts w:ascii="Open Sans" w:hAnsi="Open Sans" w:cs="Open Sans"/>
          <w:color w:val="333333"/>
          <w:sz w:val="23"/>
          <w:szCs w:val="23"/>
        </w:rPr>
      </w:pPr>
      <w:r w:rsidRPr="003F4146">
        <w:rPr>
          <w:rFonts w:ascii="Open Sans" w:hAnsi="Open Sans" w:cs="Open Sans"/>
          <w:color w:val="333333"/>
          <w:sz w:val="23"/>
          <w:szCs w:val="23"/>
        </w:rPr>
        <w:t> </w:t>
      </w:r>
    </w:p>
    <w:p w14:paraId="2AA6D631" w14:textId="77777777" w:rsidR="003F4146" w:rsidRPr="003F4146" w:rsidRDefault="003F4146" w:rsidP="003F4146">
      <w:pPr>
        <w:pStyle w:val="Ttulo3"/>
        <w:shd w:val="clear" w:color="auto" w:fill="FFFFFF"/>
        <w:spacing w:before="300" w:beforeAutospacing="0" w:after="150" w:afterAutospacing="0" w:line="390" w:lineRule="atLeast"/>
        <w:rPr>
          <w:rStyle w:val="s1"/>
          <w:rFonts w:ascii="Montserrat" w:hAnsi="Montserrat"/>
          <w:caps/>
          <w:color w:val="0095F8"/>
          <w:spacing w:val="-4"/>
        </w:rPr>
      </w:pPr>
      <w:r w:rsidRPr="003F4146">
        <w:rPr>
          <w:rStyle w:val="s1"/>
          <w:rFonts w:ascii="Montserrat" w:hAnsi="Montserrat"/>
          <w:caps/>
          <w:color w:val="0095F8"/>
          <w:spacing w:val="-4"/>
        </w:rPr>
        <w:t>Encargos a medios propios y encomiendas de gestión</w:t>
      </w:r>
    </w:p>
    <w:p w14:paraId="5D73CF7E"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En este apartado se adjunta la siguiente información sobre los encargos (encomiendas de gestión) realizados al ITC: </w:t>
      </w:r>
    </w:p>
    <w:p w14:paraId="3EEC0FBB" w14:textId="77777777" w:rsidR="003F4146" w:rsidRPr="003F4146" w:rsidRDefault="003F4146" w:rsidP="003F4146">
      <w:pPr>
        <w:pStyle w:val="NormalWeb"/>
        <w:numPr>
          <w:ilvl w:val="0"/>
          <w:numId w:val="20"/>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 xml:space="preserve">Entidad </w:t>
      </w:r>
      <w:proofErr w:type="spellStart"/>
      <w:r w:rsidRPr="003F4146">
        <w:rPr>
          <w:rFonts w:ascii="Open Sans" w:hAnsi="Open Sans" w:cs="Open Sans"/>
          <w:color w:val="333333"/>
          <w:sz w:val="23"/>
          <w:szCs w:val="23"/>
        </w:rPr>
        <w:t>encomendante</w:t>
      </w:r>
      <w:proofErr w:type="spellEnd"/>
      <w:r w:rsidRPr="003F4146">
        <w:rPr>
          <w:rFonts w:ascii="Open Sans" w:hAnsi="Open Sans" w:cs="Open Sans"/>
          <w:color w:val="333333"/>
          <w:sz w:val="23"/>
          <w:szCs w:val="23"/>
        </w:rPr>
        <w:t xml:space="preserve"> o </w:t>
      </w:r>
      <w:proofErr w:type="gramStart"/>
      <w:r w:rsidRPr="003F4146">
        <w:rPr>
          <w:rFonts w:ascii="Open Sans" w:hAnsi="Open Sans" w:cs="Open Sans"/>
          <w:color w:val="333333"/>
          <w:sz w:val="23"/>
          <w:szCs w:val="23"/>
        </w:rPr>
        <w:t>encomendada ;</w:t>
      </w:r>
      <w:proofErr w:type="gramEnd"/>
      <w:r w:rsidRPr="003F4146">
        <w:rPr>
          <w:rFonts w:ascii="Open Sans" w:hAnsi="Open Sans" w:cs="Open Sans"/>
          <w:color w:val="333333"/>
          <w:sz w:val="23"/>
          <w:szCs w:val="23"/>
        </w:rPr>
        <w:t xml:space="preserve"> objeto y denominación; presupuesto; duración y obligaciones económicas reconocidas</w:t>
      </w:r>
    </w:p>
    <w:p w14:paraId="0124558D" w14:textId="77777777" w:rsidR="003F4146" w:rsidRPr="003F4146" w:rsidRDefault="003F4146" w:rsidP="003F4146">
      <w:pPr>
        <w:pStyle w:val="NormalWeb"/>
        <w:numPr>
          <w:ilvl w:val="0"/>
          <w:numId w:val="20"/>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lastRenderedPageBreak/>
        <w:t xml:space="preserve">Número y categorías profesionales de las personas incluidas en cada encomienda, importe total destinado a gastos de personal; medios materiales que la entidad </w:t>
      </w:r>
      <w:proofErr w:type="spellStart"/>
      <w:r w:rsidRPr="003F4146">
        <w:rPr>
          <w:rFonts w:ascii="Open Sans" w:hAnsi="Open Sans" w:cs="Open Sans"/>
          <w:color w:val="333333"/>
          <w:sz w:val="23"/>
          <w:szCs w:val="23"/>
        </w:rPr>
        <w:t>encomendante</w:t>
      </w:r>
      <w:proofErr w:type="spellEnd"/>
      <w:r w:rsidRPr="003F4146">
        <w:rPr>
          <w:rFonts w:ascii="Open Sans" w:hAnsi="Open Sans" w:cs="Open Sans"/>
          <w:color w:val="333333"/>
          <w:sz w:val="23"/>
          <w:szCs w:val="23"/>
        </w:rPr>
        <w:t xml:space="preserve"> haya acordado poner a disposición de la encomendada para la realización del trabajo; motivos que justifican que no se presten los servicios con los medios personales con que cuenta el órgano o entidad </w:t>
      </w:r>
      <w:proofErr w:type="spellStart"/>
      <w:r w:rsidRPr="003F4146">
        <w:rPr>
          <w:rFonts w:ascii="Open Sans" w:hAnsi="Open Sans" w:cs="Open Sans"/>
          <w:color w:val="333333"/>
          <w:sz w:val="23"/>
          <w:szCs w:val="23"/>
        </w:rPr>
        <w:t>encomendante</w:t>
      </w:r>
      <w:proofErr w:type="spellEnd"/>
    </w:p>
    <w:p w14:paraId="69F2A2D0" w14:textId="77777777" w:rsidR="003F4146" w:rsidRPr="003F4146" w:rsidRDefault="003F4146" w:rsidP="003F4146">
      <w:pPr>
        <w:pStyle w:val="NormalWeb"/>
        <w:numPr>
          <w:ilvl w:val="0"/>
          <w:numId w:val="20"/>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w:t>
      </w:r>
    </w:p>
    <w:p w14:paraId="1C5D064B" w14:textId="77777777" w:rsidR="003F4146" w:rsidRPr="003F4146" w:rsidRDefault="003F4146" w:rsidP="003F4146">
      <w:pPr>
        <w:pStyle w:val="NormalWeb"/>
        <w:numPr>
          <w:ilvl w:val="0"/>
          <w:numId w:val="20"/>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Modificaciones y revisiones de precios y presupuesto; y liquidación final de la encomienda.</w:t>
      </w:r>
    </w:p>
    <w:p w14:paraId="37C72C6F" w14:textId="77777777" w:rsidR="003F4146" w:rsidRPr="003F4146" w:rsidRDefault="003F4146" w:rsidP="003F4146">
      <w:pPr>
        <w:pStyle w:val="NormalWeb"/>
        <w:numPr>
          <w:ilvl w:val="0"/>
          <w:numId w:val="20"/>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Personas o entidades adjudicatarias de las subcontrataciones efectuadas</w:t>
      </w:r>
    </w:p>
    <w:p w14:paraId="6F007936"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0036F320"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2017</w:t>
      </w:r>
    </w:p>
    <w:p w14:paraId="5719B252" w14:textId="77777777" w:rsidR="003F4146" w:rsidRPr="003F4146" w:rsidRDefault="003F4146" w:rsidP="003F4146">
      <w:pPr>
        <w:pStyle w:val="NormalWeb"/>
        <w:numPr>
          <w:ilvl w:val="0"/>
          <w:numId w:val="21"/>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encomiendas de gestión con inclusión de la información de los apartados a), b), d) y e) (</w:t>
      </w:r>
      <w:hyperlink r:id="rId26"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27"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0FDAC74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571B248A"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2018</w:t>
      </w:r>
    </w:p>
    <w:p w14:paraId="47559BBF" w14:textId="77777777" w:rsidR="003F4146" w:rsidRPr="003F4146" w:rsidRDefault="003F4146" w:rsidP="003F4146">
      <w:pPr>
        <w:pStyle w:val="NormalWeb"/>
        <w:numPr>
          <w:ilvl w:val="0"/>
          <w:numId w:val="22"/>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encomiendas de gestión con inclusión de la información de los apartados a), b), d) y e) (</w:t>
      </w:r>
      <w:hyperlink r:id="rId28"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29"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3A44D18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7D269AB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2019</w:t>
      </w:r>
    </w:p>
    <w:p w14:paraId="4D09DEDB" w14:textId="77777777" w:rsidR="003F4146" w:rsidRPr="003F4146" w:rsidRDefault="003F4146" w:rsidP="003F4146">
      <w:pPr>
        <w:pStyle w:val="NormalWeb"/>
        <w:numPr>
          <w:ilvl w:val="0"/>
          <w:numId w:val="23"/>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encomiendas de gestión con inclusión de la información de los apartados a), b), d) y e) (</w:t>
      </w:r>
      <w:hyperlink r:id="rId30"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31"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0EB74DF4"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29364DA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2020</w:t>
      </w:r>
    </w:p>
    <w:p w14:paraId="234EBCFE" w14:textId="77777777" w:rsidR="003F4146" w:rsidRPr="003F4146" w:rsidRDefault="003F4146" w:rsidP="003F4146">
      <w:pPr>
        <w:pStyle w:val="NormalWeb"/>
        <w:numPr>
          <w:ilvl w:val="0"/>
          <w:numId w:val="24"/>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encargos a medios propios con inclusión de la información de los apartados a), b), d) y e) (</w:t>
      </w:r>
      <w:hyperlink r:id="rId32"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33"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1EB51944" w14:textId="77777777" w:rsidR="003F4146" w:rsidRPr="003F4146" w:rsidRDefault="003F4146" w:rsidP="003F4146">
      <w:pPr>
        <w:pStyle w:val="NormalWeb"/>
        <w:numPr>
          <w:ilvl w:val="0"/>
          <w:numId w:val="24"/>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202/2019 Tarifas 2020 (</w:t>
      </w:r>
      <w:hyperlink r:id="rId34"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35"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36"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24971A00"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lastRenderedPageBreak/>
        <w:t>  </w:t>
      </w:r>
    </w:p>
    <w:p w14:paraId="53CD32BD"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2021</w:t>
      </w:r>
    </w:p>
    <w:p w14:paraId="0220541B" w14:textId="77777777" w:rsidR="003F4146" w:rsidRPr="003F4146" w:rsidRDefault="003F4146" w:rsidP="003F4146">
      <w:pPr>
        <w:pStyle w:val="NormalWeb"/>
        <w:numPr>
          <w:ilvl w:val="0"/>
          <w:numId w:val="25"/>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encargos a medios propios con inclusión de la información de los apartados a), b), d) y e) (</w:t>
      </w:r>
      <w:hyperlink r:id="rId37"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38"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2D474250" w14:textId="77777777" w:rsidR="003F4146" w:rsidRPr="003F4146" w:rsidRDefault="003F4146" w:rsidP="003F4146">
      <w:pPr>
        <w:pStyle w:val="NormalWeb"/>
        <w:numPr>
          <w:ilvl w:val="0"/>
          <w:numId w:val="25"/>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202/2019 Tarifas 2020. Prorrogada 2021 (</w:t>
      </w:r>
      <w:hyperlink r:id="rId39"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40"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41"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21C7BAE1" w14:textId="77777777" w:rsidR="003F4146" w:rsidRPr="003F4146" w:rsidRDefault="003F4146" w:rsidP="003F4146">
      <w:pPr>
        <w:pStyle w:val="NormalWeb"/>
        <w:spacing w:before="0" w:after="300"/>
        <w:rPr>
          <w:rFonts w:ascii="Open Sans" w:hAnsi="Open Sans" w:cs="Open Sans"/>
          <w:color w:val="333333"/>
          <w:sz w:val="23"/>
          <w:szCs w:val="23"/>
        </w:rPr>
      </w:pPr>
      <w:r w:rsidRPr="003F4146">
        <w:rPr>
          <w:rFonts w:ascii="Open Sans" w:hAnsi="Open Sans" w:cs="Open Sans"/>
          <w:color w:val="333333"/>
          <w:sz w:val="23"/>
          <w:szCs w:val="23"/>
        </w:rPr>
        <w:t> </w:t>
      </w:r>
    </w:p>
    <w:p w14:paraId="0658FC9E"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2022</w:t>
      </w:r>
    </w:p>
    <w:p w14:paraId="1EDFF9B0" w14:textId="77777777" w:rsidR="003F4146" w:rsidRPr="003F4146" w:rsidRDefault="003F4146" w:rsidP="003F4146">
      <w:pPr>
        <w:pStyle w:val="NormalWeb"/>
        <w:numPr>
          <w:ilvl w:val="0"/>
          <w:numId w:val="26"/>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encargos a medios propios con inclusión de la información de los apartados a), b), d) y e) (</w:t>
      </w:r>
      <w:hyperlink r:id="rId42"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43"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117AA8EF" w14:textId="77777777" w:rsidR="003F4146" w:rsidRPr="003F4146" w:rsidRDefault="003F4146" w:rsidP="003F4146">
      <w:pPr>
        <w:pStyle w:val="NormalWeb"/>
        <w:numPr>
          <w:ilvl w:val="0"/>
          <w:numId w:val="26"/>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469/2021 Tarifas 2022 (vigente desde el 01/01/2022 hasta el 13/04/2022) (</w:t>
      </w:r>
      <w:hyperlink r:id="rId44"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45"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46"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29AFA40E" w14:textId="77777777" w:rsidR="003F4146" w:rsidRPr="003F4146" w:rsidRDefault="003F4146" w:rsidP="003F4146">
      <w:pPr>
        <w:pStyle w:val="NormalWeb"/>
        <w:numPr>
          <w:ilvl w:val="0"/>
          <w:numId w:val="26"/>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082/2022 Tarifas 2022 (vigente desde el 13/04/2022 hasta el 31/12/2022) (</w:t>
      </w:r>
      <w:hyperlink r:id="rId47"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48"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49"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52356EA6" w14:textId="77777777" w:rsidR="003F4146" w:rsidRPr="003F4146" w:rsidRDefault="003F4146" w:rsidP="003F4146">
      <w:pPr>
        <w:pStyle w:val="NormalWeb"/>
        <w:spacing w:before="0" w:after="300"/>
        <w:rPr>
          <w:rFonts w:ascii="Open Sans" w:hAnsi="Open Sans" w:cs="Open Sans"/>
          <w:color w:val="333333"/>
          <w:sz w:val="23"/>
          <w:szCs w:val="23"/>
        </w:rPr>
      </w:pPr>
      <w:r w:rsidRPr="003F4146">
        <w:rPr>
          <w:rFonts w:ascii="Open Sans" w:hAnsi="Open Sans" w:cs="Open Sans"/>
          <w:color w:val="333333"/>
          <w:sz w:val="23"/>
          <w:szCs w:val="23"/>
        </w:rPr>
        <w:t> </w:t>
      </w:r>
    </w:p>
    <w:p w14:paraId="66E2ADAB"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2023</w:t>
      </w:r>
    </w:p>
    <w:p w14:paraId="212D7162" w14:textId="77777777" w:rsidR="003F4146" w:rsidRPr="003F4146" w:rsidRDefault="003F4146" w:rsidP="003F4146">
      <w:pPr>
        <w:pStyle w:val="NormalWeb"/>
        <w:numPr>
          <w:ilvl w:val="0"/>
          <w:numId w:val="27"/>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encargos a medios propios con inclusión de la información de los apartados a), b), d) y e) (</w:t>
      </w:r>
      <w:hyperlink r:id="rId50"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51"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67638488" w14:textId="77777777" w:rsidR="003F4146" w:rsidRPr="003F4146" w:rsidRDefault="003F4146" w:rsidP="003F4146">
      <w:pPr>
        <w:pStyle w:val="NormalWeb"/>
        <w:numPr>
          <w:ilvl w:val="0"/>
          <w:numId w:val="27"/>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338/2022 Tarifas 2023 (</w:t>
      </w:r>
      <w:hyperlink r:id="rId52"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53"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54"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6FE03DA1"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color w:val="333333"/>
          <w:sz w:val="23"/>
          <w:szCs w:val="23"/>
        </w:rPr>
        <w:t>  </w:t>
      </w:r>
    </w:p>
    <w:p w14:paraId="08A93CBB" w14:textId="77777777" w:rsidR="003F4146" w:rsidRPr="003F4146" w:rsidRDefault="003F4146" w:rsidP="003F4146">
      <w:pPr>
        <w:pStyle w:val="NormalWeb"/>
        <w:rPr>
          <w:rFonts w:ascii="Open Sans" w:hAnsi="Open Sans" w:cs="Open Sans"/>
          <w:color w:val="333333"/>
          <w:sz w:val="23"/>
          <w:szCs w:val="23"/>
        </w:rPr>
      </w:pPr>
      <w:r w:rsidRPr="003F4146">
        <w:rPr>
          <w:rFonts w:ascii="Open Sans" w:hAnsi="Open Sans" w:cs="Open Sans"/>
          <w:b/>
          <w:bCs/>
          <w:color w:val="333333"/>
          <w:sz w:val="23"/>
          <w:szCs w:val="23"/>
        </w:rPr>
        <w:t>Ejercicio 2024</w:t>
      </w:r>
    </w:p>
    <w:p w14:paraId="5F8B937F" w14:textId="77777777" w:rsidR="003F4146" w:rsidRPr="003F4146" w:rsidRDefault="003F4146" w:rsidP="003F4146">
      <w:pPr>
        <w:pStyle w:val="NormalWeb"/>
        <w:numPr>
          <w:ilvl w:val="0"/>
          <w:numId w:val="28"/>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Relación detallada de encargos a medios propios con inclusión de la información de los apartados a), b), d) y e) (</w:t>
      </w:r>
      <w:hyperlink r:id="rId55" w:tgtFrame="_blank" w:history="1">
        <w:r w:rsidRPr="003F4146">
          <w:rPr>
            <w:rStyle w:val="Hipervnculo"/>
            <w:rFonts w:ascii="Open Sans" w:hAnsi="Open Sans" w:cs="Open Sans"/>
            <w:sz w:val="23"/>
            <w:szCs w:val="23"/>
          </w:rPr>
          <w:t>.xlsx</w:t>
        </w:r>
      </w:hyperlink>
      <w:r w:rsidRPr="003F4146">
        <w:rPr>
          <w:rFonts w:ascii="Open Sans" w:hAnsi="Open Sans" w:cs="Open Sans"/>
          <w:color w:val="333333"/>
          <w:sz w:val="23"/>
          <w:szCs w:val="23"/>
        </w:rPr>
        <w:t>) (</w:t>
      </w:r>
      <w:hyperlink r:id="rId56"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ods</w:t>
        </w:r>
        <w:proofErr w:type="spellEnd"/>
      </w:hyperlink>
      <w:r w:rsidRPr="003F4146">
        <w:rPr>
          <w:rFonts w:ascii="Open Sans" w:hAnsi="Open Sans" w:cs="Open Sans"/>
          <w:color w:val="333333"/>
          <w:sz w:val="23"/>
          <w:szCs w:val="23"/>
        </w:rPr>
        <w:t>)</w:t>
      </w:r>
    </w:p>
    <w:p w14:paraId="08A64682" w14:textId="77777777" w:rsidR="003F4146" w:rsidRPr="003F4146" w:rsidRDefault="003F4146" w:rsidP="003F4146">
      <w:pPr>
        <w:pStyle w:val="NormalWeb"/>
        <w:numPr>
          <w:ilvl w:val="0"/>
          <w:numId w:val="28"/>
        </w:numPr>
        <w:spacing w:before="0" w:beforeAutospacing="0" w:after="300" w:afterAutospacing="0"/>
        <w:rPr>
          <w:rFonts w:ascii="Open Sans" w:hAnsi="Open Sans" w:cs="Open Sans"/>
          <w:color w:val="333333"/>
          <w:sz w:val="23"/>
          <w:szCs w:val="23"/>
        </w:rPr>
      </w:pPr>
      <w:r w:rsidRPr="003F4146">
        <w:rPr>
          <w:rFonts w:ascii="Open Sans" w:hAnsi="Open Sans" w:cs="Open Sans"/>
          <w:color w:val="333333"/>
          <w:sz w:val="23"/>
          <w:szCs w:val="23"/>
        </w:rPr>
        <w:t>Tarifas y precios fijados. Orden 283/2023 Tarifas 2024 (</w:t>
      </w:r>
      <w:hyperlink r:id="rId57"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pdf</w:t>
        </w:r>
        <w:proofErr w:type="spellEnd"/>
        <w:r w:rsidRPr="003F4146">
          <w:rPr>
            <w:rStyle w:val="Hipervnculo"/>
            <w:rFonts w:ascii="Open Sans" w:hAnsi="Open Sans" w:cs="Open Sans"/>
            <w:sz w:val="23"/>
            <w:szCs w:val="23"/>
          </w:rPr>
          <w:t>)</w:t>
        </w:r>
      </w:hyperlink>
      <w:r w:rsidRPr="003F4146">
        <w:rPr>
          <w:rFonts w:ascii="Open Sans" w:hAnsi="Open Sans" w:cs="Open Sans"/>
          <w:color w:val="333333"/>
          <w:sz w:val="23"/>
          <w:szCs w:val="23"/>
        </w:rPr>
        <w:t> (</w:t>
      </w:r>
      <w:hyperlink r:id="rId58" w:tgtFrame="_blank" w:history="1">
        <w:r w:rsidRPr="003F4146">
          <w:rPr>
            <w:rStyle w:val="Hipervnculo"/>
            <w:rFonts w:ascii="Open Sans" w:hAnsi="Open Sans" w:cs="Open Sans"/>
            <w:sz w:val="23"/>
            <w:szCs w:val="23"/>
          </w:rPr>
          <w:t>.docx</w:t>
        </w:r>
      </w:hyperlink>
      <w:r w:rsidRPr="003F4146">
        <w:rPr>
          <w:rFonts w:ascii="Open Sans" w:hAnsi="Open Sans" w:cs="Open Sans"/>
          <w:color w:val="333333"/>
          <w:sz w:val="23"/>
          <w:szCs w:val="23"/>
        </w:rPr>
        <w:t>) (</w:t>
      </w:r>
      <w:hyperlink r:id="rId59" w:tgtFrame="_blank" w:history="1">
        <w:r w:rsidRPr="003F4146">
          <w:rPr>
            <w:rStyle w:val="Hipervnculo"/>
            <w:rFonts w:ascii="Open Sans" w:hAnsi="Open Sans" w:cs="Open Sans"/>
            <w:sz w:val="23"/>
            <w:szCs w:val="23"/>
          </w:rPr>
          <w:t>.</w:t>
        </w:r>
        <w:proofErr w:type="spellStart"/>
        <w:r w:rsidRPr="003F4146">
          <w:rPr>
            <w:rStyle w:val="Hipervnculo"/>
            <w:rFonts w:ascii="Open Sans" w:hAnsi="Open Sans" w:cs="Open Sans"/>
            <w:sz w:val="23"/>
            <w:szCs w:val="23"/>
          </w:rPr>
          <w:t>odt</w:t>
        </w:r>
        <w:proofErr w:type="spellEnd"/>
      </w:hyperlink>
      <w:r w:rsidRPr="003F4146">
        <w:rPr>
          <w:rFonts w:ascii="Open Sans" w:hAnsi="Open Sans" w:cs="Open Sans"/>
          <w:color w:val="333333"/>
          <w:sz w:val="23"/>
          <w:szCs w:val="23"/>
        </w:rPr>
        <w:t>)</w:t>
      </w:r>
    </w:p>
    <w:p w14:paraId="6DEB94C2" w14:textId="77777777" w:rsidR="003F4146" w:rsidRPr="003F4146" w:rsidRDefault="003F4146" w:rsidP="003F4146">
      <w:pPr>
        <w:pStyle w:val="NormalWeb"/>
        <w:spacing w:after="300"/>
        <w:rPr>
          <w:rFonts w:ascii="Open Sans" w:hAnsi="Open Sans" w:cs="Open Sans"/>
          <w:color w:val="333333"/>
          <w:sz w:val="23"/>
          <w:szCs w:val="23"/>
        </w:rPr>
      </w:pPr>
      <w:r w:rsidRPr="003F4146">
        <w:rPr>
          <w:rFonts w:ascii="Open Sans" w:hAnsi="Open Sans" w:cs="Open Sans"/>
          <w:color w:val="333333"/>
          <w:sz w:val="23"/>
          <w:szCs w:val="23"/>
        </w:rPr>
        <w:t> </w:t>
      </w:r>
    </w:p>
    <w:p w14:paraId="01B6C4C6" w14:textId="77777777" w:rsidR="003F4146" w:rsidRPr="003F4146" w:rsidRDefault="003F4146" w:rsidP="003F4146">
      <w:pPr>
        <w:pStyle w:val="NormalWeb"/>
        <w:spacing w:after="300"/>
        <w:rPr>
          <w:rFonts w:ascii="Open Sans" w:hAnsi="Open Sans" w:cs="Open Sans"/>
          <w:color w:val="333333"/>
          <w:sz w:val="23"/>
          <w:szCs w:val="23"/>
        </w:rPr>
      </w:pPr>
      <w:r w:rsidRPr="003F4146">
        <w:rPr>
          <w:rFonts w:ascii="Open Sans" w:hAnsi="Open Sans" w:cs="Open Sans"/>
          <w:color w:val="333333"/>
          <w:sz w:val="23"/>
          <w:szCs w:val="23"/>
        </w:rPr>
        <w:lastRenderedPageBreak/>
        <w:t> </w:t>
      </w:r>
    </w:p>
    <w:p w14:paraId="5BA7A1CA" w14:textId="77777777" w:rsidR="003F4146" w:rsidRPr="003F4146" w:rsidRDefault="003F4146" w:rsidP="003F4146">
      <w:pPr>
        <w:pStyle w:val="NormalWeb"/>
        <w:spacing w:after="300"/>
        <w:rPr>
          <w:rFonts w:ascii="Open Sans" w:hAnsi="Open Sans" w:cs="Open Sans"/>
          <w:color w:val="333333"/>
          <w:sz w:val="23"/>
          <w:szCs w:val="23"/>
        </w:rPr>
      </w:pPr>
      <w:r w:rsidRPr="003F4146">
        <w:rPr>
          <w:rFonts w:ascii="Open Sans" w:hAnsi="Open Sans" w:cs="Open Sans"/>
          <w:b/>
          <w:bCs/>
          <w:color w:val="333333"/>
          <w:sz w:val="23"/>
          <w:szCs w:val="23"/>
        </w:rPr>
        <w:t>Fecha de Actualización</w:t>
      </w:r>
      <w:r w:rsidRPr="003F4146">
        <w:rPr>
          <w:rFonts w:ascii="Open Sans" w:hAnsi="Open Sans" w:cs="Open Sans"/>
          <w:color w:val="333333"/>
          <w:sz w:val="23"/>
          <w:szCs w:val="23"/>
        </w:rPr>
        <w:t>: 20 de marzo de 2025</w:t>
      </w:r>
    </w:p>
    <w:p w14:paraId="48F6B5A0" w14:textId="77777777" w:rsidR="003F4146" w:rsidRPr="003F4146" w:rsidRDefault="003F4146" w:rsidP="003F4146">
      <w:pPr>
        <w:pStyle w:val="NormalWeb"/>
        <w:spacing w:after="300"/>
        <w:rPr>
          <w:rFonts w:ascii="Open Sans" w:hAnsi="Open Sans" w:cs="Open Sans"/>
          <w:color w:val="333333"/>
          <w:sz w:val="23"/>
          <w:szCs w:val="23"/>
        </w:rPr>
      </w:pPr>
      <w:r w:rsidRPr="003F4146">
        <w:rPr>
          <w:rFonts w:ascii="Open Sans" w:hAnsi="Open Sans" w:cs="Open Sans"/>
          <w:b/>
          <w:bCs/>
          <w:color w:val="333333"/>
          <w:sz w:val="23"/>
          <w:szCs w:val="23"/>
        </w:rPr>
        <w:t>Periodicidad: </w:t>
      </w:r>
      <w:r w:rsidRPr="003F4146">
        <w:rPr>
          <w:rFonts w:ascii="Open Sans" w:hAnsi="Open Sans" w:cs="Open Sans"/>
          <w:color w:val="333333"/>
          <w:sz w:val="23"/>
          <w:szCs w:val="23"/>
        </w:rPr>
        <w:t>Trimestral</w:t>
      </w:r>
    </w:p>
    <w:p w14:paraId="3BA2938A" w14:textId="77777777" w:rsidR="003F4146" w:rsidRPr="003F4146" w:rsidRDefault="003F4146" w:rsidP="003F4146">
      <w:pPr>
        <w:pStyle w:val="NormalWeb"/>
        <w:spacing w:after="300"/>
        <w:rPr>
          <w:rFonts w:ascii="Open Sans" w:hAnsi="Open Sans" w:cs="Open Sans"/>
          <w:color w:val="333333"/>
          <w:sz w:val="23"/>
          <w:szCs w:val="23"/>
        </w:rPr>
      </w:pPr>
      <w:r w:rsidRPr="003F4146">
        <w:rPr>
          <w:rFonts w:ascii="Open Sans" w:hAnsi="Open Sans" w:cs="Open Sans"/>
          <w:b/>
          <w:bCs/>
          <w:color w:val="333333"/>
          <w:sz w:val="23"/>
          <w:szCs w:val="23"/>
        </w:rPr>
        <w:t>Tipo de información:</w:t>
      </w:r>
      <w:r w:rsidRPr="003F4146">
        <w:rPr>
          <w:rFonts w:ascii="Open Sans" w:hAnsi="Open Sans" w:cs="Open Sans"/>
          <w:color w:val="333333"/>
          <w:sz w:val="23"/>
          <w:szCs w:val="23"/>
        </w:rPr>
        <w:t> Convenios y Encargos </w:t>
      </w:r>
    </w:p>
    <w:p w14:paraId="7277A629" w14:textId="6186EAF2" w:rsidR="00C8667E" w:rsidRPr="00B732BF" w:rsidRDefault="00C8667E" w:rsidP="003F4146">
      <w:pPr>
        <w:pStyle w:val="NormalWeb"/>
        <w:shd w:val="clear" w:color="auto" w:fill="FFFFFF"/>
        <w:spacing w:before="0" w:beforeAutospacing="0" w:after="300" w:afterAutospacing="0"/>
      </w:pPr>
    </w:p>
    <w:sectPr w:rsidR="00C8667E" w:rsidRPr="00B732BF" w:rsidSect="0080777A">
      <w:headerReference w:type="default" r:id="rId60"/>
      <w:pgSz w:w="11906" w:h="16838"/>
      <w:pgMar w:top="2268" w:right="1701"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26EF5" w14:textId="77777777" w:rsidR="002E20EE" w:rsidRDefault="002E20EE" w:rsidP="003453D9">
      <w:pPr>
        <w:spacing w:after="0" w:line="240" w:lineRule="auto"/>
      </w:pPr>
      <w:r>
        <w:separator/>
      </w:r>
    </w:p>
  </w:endnote>
  <w:endnote w:type="continuationSeparator" w:id="0">
    <w:p w14:paraId="2A3F98A7" w14:textId="77777777" w:rsidR="002E20EE" w:rsidRDefault="002E20EE"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panose1 w:val="020B0606030504020204"/>
    <w:charset w:val="00"/>
    <w:family w:val="swiss"/>
    <w:pitch w:val="variable"/>
    <w:sig w:usb0="E00002EF" w:usb1="4000205B" w:usb2="00000028" w:usb3="00000000" w:csb0="0000019F" w:csb1="00000000"/>
  </w:font>
  <w:font w:name="Montserrat">
    <w:altName w:val="Courier New"/>
    <w:panose1 w:val="00000500000000000000"/>
    <w:charset w:val="00"/>
    <w:family w:val="auto"/>
    <w:pitch w:val="variable"/>
    <w:sig w:usb0="2000020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ABB0" w14:textId="77777777" w:rsidR="002E20EE" w:rsidRDefault="002E20EE" w:rsidP="003453D9">
      <w:pPr>
        <w:spacing w:after="0" w:line="240" w:lineRule="auto"/>
      </w:pPr>
      <w:r>
        <w:separator/>
      </w:r>
    </w:p>
  </w:footnote>
  <w:footnote w:type="continuationSeparator" w:id="0">
    <w:p w14:paraId="6B57B4F6" w14:textId="77777777" w:rsidR="002E20EE" w:rsidRDefault="002E20EE" w:rsidP="0034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68FB" w14:textId="6221312B" w:rsidR="003453D9" w:rsidRDefault="003453D9">
    <w:pPr>
      <w:pStyle w:val="Encabezado"/>
    </w:pPr>
  </w:p>
  <w:tbl>
    <w:tblPr>
      <w:tblStyle w:val="Tablaconcuadrcula"/>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095"/>
    </w:tblGrid>
    <w:tr w:rsidR="003453D9" w14:paraId="721DE9DF" w14:textId="77777777" w:rsidTr="0080777A">
      <w:trPr>
        <w:trHeight w:val="835"/>
      </w:trPr>
      <w:tc>
        <w:tcPr>
          <w:tcW w:w="3975"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37" name="Imagen 37"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6095" w:type="dxa"/>
          <w:vAlign w:val="center"/>
        </w:tcPr>
        <w:p w14:paraId="54D256D8" w14:textId="77777777" w:rsidR="003453D9" w:rsidRPr="00F45F47" w:rsidRDefault="003453D9" w:rsidP="003453D9">
          <w:pPr>
            <w:spacing w:line="276" w:lineRule="auto"/>
            <w:ind w:left="357"/>
            <w:jc w:val="right"/>
            <w:rPr>
              <w:rFonts w:ascii="Montserrat" w:eastAsia="Times New Roman" w:hAnsi="Montserrat" w:cs="Open Sans"/>
              <w:b/>
              <w:bCs/>
              <w:caps/>
              <w:color w:val="A6A6A6" w:themeColor="background1" w:themeShade="A6"/>
              <w:spacing w:val="-4"/>
              <w:sz w:val="27"/>
              <w:szCs w:val="27"/>
              <w:lang w:eastAsia="es-ES"/>
            </w:rPr>
          </w:pPr>
          <w:r w:rsidRPr="00F45F47">
            <w:rPr>
              <w:rFonts w:ascii="Montserrat" w:eastAsia="Times New Roman" w:hAnsi="Montserrat" w:cs="Open Sans"/>
              <w:b/>
              <w:bCs/>
              <w:caps/>
              <w:color w:val="A6A6A6" w:themeColor="background1" w:themeShade="A6"/>
              <w:spacing w:val="-4"/>
              <w:sz w:val="27"/>
              <w:szCs w:val="27"/>
              <w:lang w:eastAsia="es-ES"/>
            </w:rPr>
            <w:t>PORTAL DE TRANSPARENCIA</w:t>
          </w:r>
        </w:p>
        <w:p w14:paraId="049C0FFC" w14:textId="7722E7F9" w:rsidR="00F45F47" w:rsidRPr="003453D9" w:rsidRDefault="003F4146" w:rsidP="003453D9">
          <w:pPr>
            <w:spacing w:line="276" w:lineRule="auto"/>
            <w:ind w:left="357"/>
            <w:jc w:val="right"/>
            <w:rPr>
              <w:rFonts w:ascii="Montserrat" w:eastAsia="Times New Roman" w:hAnsi="Montserrat" w:cs="Open Sans"/>
              <w:b/>
              <w:bCs/>
              <w:caps/>
              <w:color w:val="0095F8"/>
              <w:spacing w:val="-4"/>
              <w:sz w:val="27"/>
              <w:szCs w:val="27"/>
              <w:lang w:eastAsia="es-ES"/>
            </w:rPr>
          </w:pPr>
          <w:r>
            <w:rPr>
              <w:rFonts w:ascii="Montserrat" w:eastAsia="Times New Roman" w:hAnsi="Montserrat" w:cs="Open Sans"/>
              <w:b/>
              <w:bCs/>
              <w:caps/>
              <w:color w:val="0095F8"/>
              <w:spacing w:val="-4"/>
              <w:sz w:val="27"/>
              <w:szCs w:val="27"/>
              <w:lang w:eastAsia="es-ES"/>
            </w:rPr>
            <w:t>CONVENIOS Y ENCARGOS</w:t>
          </w:r>
        </w:p>
      </w:tc>
    </w:tr>
  </w:tbl>
  <w:p w14:paraId="79FF7433" w14:textId="09AE5FA8" w:rsidR="003453D9" w:rsidRDefault="00345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F8C"/>
    <w:multiLevelType w:val="multilevel"/>
    <w:tmpl w:val="89700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5F1B1C"/>
    <w:multiLevelType w:val="multilevel"/>
    <w:tmpl w:val="919CA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EF692E"/>
    <w:multiLevelType w:val="multilevel"/>
    <w:tmpl w:val="95A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3096"/>
    <w:multiLevelType w:val="multilevel"/>
    <w:tmpl w:val="533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97662"/>
    <w:multiLevelType w:val="multilevel"/>
    <w:tmpl w:val="A656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658A"/>
    <w:multiLevelType w:val="multilevel"/>
    <w:tmpl w:val="37B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A7F8A"/>
    <w:multiLevelType w:val="multilevel"/>
    <w:tmpl w:val="629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757"/>
    <w:multiLevelType w:val="multilevel"/>
    <w:tmpl w:val="CDB2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E4A8C"/>
    <w:multiLevelType w:val="multilevel"/>
    <w:tmpl w:val="505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D5E9D"/>
    <w:multiLevelType w:val="multilevel"/>
    <w:tmpl w:val="F19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605E6"/>
    <w:multiLevelType w:val="multilevel"/>
    <w:tmpl w:val="D2C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05119"/>
    <w:multiLevelType w:val="multilevel"/>
    <w:tmpl w:val="C40A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B52F8"/>
    <w:multiLevelType w:val="multilevel"/>
    <w:tmpl w:val="96E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92F0D"/>
    <w:multiLevelType w:val="multilevel"/>
    <w:tmpl w:val="628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B002D"/>
    <w:multiLevelType w:val="multilevel"/>
    <w:tmpl w:val="BEF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8609B"/>
    <w:multiLevelType w:val="multilevel"/>
    <w:tmpl w:val="BEE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5785D"/>
    <w:multiLevelType w:val="multilevel"/>
    <w:tmpl w:val="91C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D5CEC"/>
    <w:multiLevelType w:val="multilevel"/>
    <w:tmpl w:val="27FC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309D1"/>
    <w:multiLevelType w:val="multilevel"/>
    <w:tmpl w:val="98A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F7AA3"/>
    <w:multiLevelType w:val="multilevel"/>
    <w:tmpl w:val="271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C4F76"/>
    <w:multiLevelType w:val="multilevel"/>
    <w:tmpl w:val="6F48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B222D"/>
    <w:multiLevelType w:val="multilevel"/>
    <w:tmpl w:val="C5BA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D0AC5"/>
    <w:multiLevelType w:val="multilevel"/>
    <w:tmpl w:val="A77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D77B4"/>
    <w:multiLevelType w:val="multilevel"/>
    <w:tmpl w:val="FD7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83FE3"/>
    <w:multiLevelType w:val="multilevel"/>
    <w:tmpl w:val="7044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62D46"/>
    <w:multiLevelType w:val="multilevel"/>
    <w:tmpl w:val="166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86FAB"/>
    <w:multiLevelType w:val="multilevel"/>
    <w:tmpl w:val="75EA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95441"/>
    <w:multiLevelType w:val="multilevel"/>
    <w:tmpl w:val="04D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417686">
    <w:abstractNumId w:val="15"/>
  </w:num>
  <w:num w:numId="2" w16cid:durableId="1459643077">
    <w:abstractNumId w:val="5"/>
  </w:num>
  <w:num w:numId="3" w16cid:durableId="816268046">
    <w:abstractNumId w:val="12"/>
  </w:num>
  <w:num w:numId="4" w16cid:durableId="467629845">
    <w:abstractNumId w:val="9"/>
  </w:num>
  <w:num w:numId="5" w16cid:durableId="2129423167">
    <w:abstractNumId w:val="24"/>
  </w:num>
  <w:num w:numId="6" w16cid:durableId="1518348976">
    <w:abstractNumId w:val="13"/>
  </w:num>
  <w:num w:numId="7" w16cid:durableId="915357912">
    <w:abstractNumId w:val="23"/>
  </w:num>
  <w:num w:numId="8" w16cid:durableId="1611621177">
    <w:abstractNumId w:val="8"/>
  </w:num>
  <w:num w:numId="9" w16cid:durableId="1132095854">
    <w:abstractNumId w:val="10"/>
  </w:num>
  <w:num w:numId="10" w16cid:durableId="950286187">
    <w:abstractNumId w:val="25"/>
  </w:num>
  <w:num w:numId="11" w16cid:durableId="879392760">
    <w:abstractNumId w:val="1"/>
  </w:num>
  <w:num w:numId="12" w16cid:durableId="639923409">
    <w:abstractNumId w:val="16"/>
  </w:num>
  <w:num w:numId="13" w16cid:durableId="1833715448">
    <w:abstractNumId w:val="18"/>
  </w:num>
  <w:num w:numId="14" w16cid:durableId="485365405">
    <w:abstractNumId w:val="21"/>
  </w:num>
  <w:num w:numId="15" w16cid:durableId="1908295087">
    <w:abstractNumId w:val="17"/>
  </w:num>
  <w:num w:numId="16" w16cid:durableId="1697317296">
    <w:abstractNumId w:val="4"/>
  </w:num>
  <w:num w:numId="17" w16cid:durableId="734283607">
    <w:abstractNumId w:val="22"/>
  </w:num>
  <w:num w:numId="18" w16cid:durableId="1870333378">
    <w:abstractNumId w:val="3"/>
  </w:num>
  <w:num w:numId="19" w16cid:durableId="1937975178">
    <w:abstractNumId w:val="7"/>
  </w:num>
  <w:num w:numId="20" w16cid:durableId="720831231">
    <w:abstractNumId w:val="0"/>
  </w:num>
  <w:num w:numId="21" w16cid:durableId="1455320942">
    <w:abstractNumId w:val="2"/>
  </w:num>
  <w:num w:numId="22" w16cid:durableId="960915672">
    <w:abstractNumId w:val="6"/>
  </w:num>
  <w:num w:numId="23" w16cid:durableId="1118111830">
    <w:abstractNumId w:val="27"/>
  </w:num>
  <w:num w:numId="24" w16cid:durableId="1037320087">
    <w:abstractNumId w:val="26"/>
  </w:num>
  <w:num w:numId="25" w16cid:durableId="1032265224">
    <w:abstractNumId w:val="11"/>
  </w:num>
  <w:num w:numId="26" w16cid:durableId="1617717123">
    <w:abstractNumId w:val="19"/>
  </w:num>
  <w:num w:numId="27" w16cid:durableId="2133593857">
    <w:abstractNumId w:val="20"/>
  </w:num>
  <w:num w:numId="28" w16cid:durableId="9420282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D9"/>
    <w:rsid w:val="00111D7A"/>
    <w:rsid w:val="001B4872"/>
    <w:rsid w:val="001C6FC4"/>
    <w:rsid w:val="002D59B0"/>
    <w:rsid w:val="002E20EE"/>
    <w:rsid w:val="003453D9"/>
    <w:rsid w:val="003676FE"/>
    <w:rsid w:val="003E2CE3"/>
    <w:rsid w:val="003F4146"/>
    <w:rsid w:val="005074CC"/>
    <w:rsid w:val="00537F1E"/>
    <w:rsid w:val="00540D04"/>
    <w:rsid w:val="005921ED"/>
    <w:rsid w:val="006242CE"/>
    <w:rsid w:val="00642FBF"/>
    <w:rsid w:val="0068227D"/>
    <w:rsid w:val="00746DEA"/>
    <w:rsid w:val="007F44D5"/>
    <w:rsid w:val="0080777A"/>
    <w:rsid w:val="00873F2C"/>
    <w:rsid w:val="00964374"/>
    <w:rsid w:val="00966FAD"/>
    <w:rsid w:val="00977C40"/>
    <w:rsid w:val="009D48C6"/>
    <w:rsid w:val="00A1265C"/>
    <w:rsid w:val="00AC0EC7"/>
    <w:rsid w:val="00B5560F"/>
    <w:rsid w:val="00B732BF"/>
    <w:rsid w:val="00C8667E"/>
    <w:rsid w:val="00D8268B"/>
    <w:rsid w:val="00D82CD5"/>
    <w:rsid w:val="00DF5824"/>
    <w:rsid w:val="00E00B04"/>
    <w:rsid w:val="00EE735B"/>
    <w:rsid w:val="00F175CB"/>
    <w:rsid w:val="00F23945"/>
    <w:rsid w:val="00F33F68"/>
    <w:rsid w:val="00F45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styleId="Mencinsinresolver">
    <w:name w:val="Unresolved Mention"/>
    <w:basedOn w:val="Fuentedeprrafopredeter"/>
    <w:uiPriority w:val="99"/>
    <w:semiHidden/>
    <w:unhideWhenUsed/>
    <w:rsid w:val="003F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8440">
      <w:bodyDiv w:val="1"/>
      <w:marLeft w:val="0"/>
      <w:marRight w:val="0"/>
      <w:marTop w:val="0"/>
      <w:marBottom w:val="0"/>
      <w:divBdr>
        <w:top w:val="none" w:sz="0" w:space="0" w:color="auto"/>
        <w:left w:val="none" w:sz="0" w:space="0" w:color="auto"/>
        <w:bottom w:val="none" w:sz="0" w:space="0" w:color="auto"/>
        <w:right w:val="none" w:sz="0" w:space="0" w:color="auto"/>
      </w:divBdr>
    </w:div>
    <w:div w:id="326783395">
      <w:bodyDiv w:val="1"/>
      <w:marLeft w:val="0"/>
      <w:marRight w:val="0"/>
      <w:marTop w:val="0"/>
      <w:marBottom w:val="0"/>
      <w:divBdr>
        <w:top w:val="none" w:sz="0" w:space="0" w:color="auto"/>
        <w:left w:val="none" w:sz="0" w:space="0" w:color="auto"/>
        <w:bottom w:val="none" w:sz="0" w:space="0" w:color="auto"/>
        <w:right w:val="none" w:sz="0" w:space="0" w:color="auto"/>
      </w:divBdr>
      <w:divsChild>
        <w:div w:id="1398363378">
          <w:marLeft w:val="0"/>
          <w:marRight w:val="0"/>
          <w:marTop w:val="0"/>
          <w:marBottom w:val="0"/>
          <w:divBdr>
            <w:top w:val="none" w:sz="0" w:space="0" w:color="auto"/>
            <w:left w:val="none" w:sz="0" w:space="0" w:color="auto"/>
            <w:bottom w:val="none" w:sz="0" w:space="0" w:color="auto"/>
            <w:right w:val="none" w:sz="0" w:space="0" w:color="auto"/>
          </w:divBdr>
        </w:div>
        <w:div w:id="2055080991">
          <w:marLeft w:val="0"/>
          <w:marRight w:val="0"/>
          <w:marTop w:val="0"/>
          <w:marBottom w:val="0"/>
          <w:divBdr>
            <w:top w:val="none" w:sz="0" w:space="0" w:color="auto"/>
            <w:left w:val="none" w:sz="0" w:space="0" w:color="auto"/>
            <w:bottom w:val="none" w:sz="0" w:space="0" w:color="auto"/>
            <w:right w:val="none" w:sz="0" w:space="0" w:color="auto"/>
          </w:divBdr>
        </w:div>
        <w:div w:id="2098165341">
          <w:marLeft w:val="0"/>
          <w:marRight w:val="0"/>
          <w:marTop w:val="0"/>
          <w:marBottom w:val="0"/>
          <w:divBdr>
            <w:top w:val="none" w:sz="0" w:space="0" w:color="auto"/>
            <w:left w:val="none" w:sz="0" w:space="0" w:color="auto"/>
            <w:bottom w:val="none" w:sz="0" w:space="0" w:color="auto"/>
            <w:right w:val="none" w:sz="0" w:space="0" w:color="auto"/>
          </w:divBdr>
        </w:div>
        <w:div w:id="2088919621">
          <w:marLeft w:val="0"/>
          <w:marRight w:val="0"/>
          <w:marTop w:val="0"/>
          <w:marBottom w:val="0"/>
          <w:divBdr>
            <w:top w:val="none" w:sz="0" w:space="0" w:color="auto"/>
            <w:left w:val="none" w:sz="0" w:space="0" w:color="auto"/>
            <w:bottom w:val="none" w:sz="0" w:space="0" w:color="auto"/>
            <w:right w:val="none" w:sz="0" w:space="0" w:color="auto"/>
          </w:divBdr>
        </w:div>
        <w:div w:id="603344265">
          <w:marLeft w:val="0"/>
          <w:marRight w:val="0"/>
          <w:marTop w:val="0"/>
          <w:marBottom w:val="0"/>
          <w:divBdr>
            <w:top w:val="none" w:sz="0" w:space="0" w:color="auto"/>
            <w:left w:val="none" w:sz="0" w:space="0" w:color="auto"/>
            <w:bottom w:val="none" w:sz="0" w:space="0" w:color="auto"/>
            <w:right w:val="none" w:sz="0" w:space="0" w:color="auto"/>
          </w:divBdr>
        </w:div>
      </w:divsChild>
    </w:div>
    <w:div w:id="377315904">
      <w:bodyDiv w:val="1"/>
      <w:marLeft w:val="0"/>
      <w:marRight w:val="0"/>
      <w:marTop w:val="0"/>
      <w:marBottom w:val="0"/>
      <w:divBdr>
        <w:top w:val="none" w:sz="0" w:space="0" w:color="auto"/>
        <w:left w:val="none" w:sz="0" w:space="0" w:color="auto"/>
        <w:bottom w:val="none" w:sz="0" w:space="0" w:color="auto"/>
        <w:right w:val="none" w:sz="0" w:space="0" w:color="auto"/>
      </w:divBdr>
    </w:div>
    <w:div w:id="386145401">
      <w:bodyDiv w:val="1"/>
      <w:marLeft w:val="0"/>
      <w:marRight w:val="0"/>
      <w:marTop w:val="0"/>
      <w:marBottom w:val="0"/>
      <w:divBdr>
        <w:top w:val="none" w:sz="0" w:space="0" w:color="auto"/>
        <w:left w:val="none" w:sz="0" w:space="0" w:color="auto"/>
        <w:bottom w:val="none" w:sz="0" w:space="0" w:color="auto"/>
        <w:right w:val="none" w:sz="0" w:space="0" w:color="auto"/>
      </w:divBdr>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444">
      <w:bodyDiv w:val="1"/>
      <w:marLeft w:val="0"/>
      <w:marRight w:val="0"/>
      <w:marTop w:val="0"/>
      <w:marBottom w:val="0"/>
      <w:divBdr>
        <w:top w:val="none" w:sz="0" w:space="0" w:color="auto"/>
        <w:left w:val="none" w:sz="0" w:space="0" w:color="auto"/>
        <w:bottom w:val="none" w:sz="0" w:space="0" w:color="auto"/>
        <w:right w:val="none" w:sz="0" w:space="0" w:color="auto"/>
      </w:divBdr>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218591274">
      <w:bodyDiv w:val="1"/>
      <w:marLeft w:val="0"/>
      <w:marRight w:val="0"/>
      <w:marTop w:val="0"/>
      <w:marBottom w:val="0"/>
      <w:divBdr>
        <w:top w:val="none" w:sz="0" w:space="0" w:color="auto"/>
        <w:left w:val="none" w:sz="0" w:space="0" w:color="auto"/>
        <w:bottom w:val="none" w:sz="0" w:space="0" w:color="auto"/>
        <w:right w:val="none" w:sz="0" w:space="0" w:color="auto"/>
      </w:divBdr>
      <w:divsChild>
        <w:div w:id="170536139">
          <w:marLeft w:val="0"/>
          <w:marRight w:val="0"/>
          <w:marTop w:val="0"/>
          <w:marBottom w:val="0"/>
          <w:divBdr>
            <w:top w:val="none" w:sz="0" w:space="0" w:color="auto"/>
            <w:left w:val="none" w:sz="0" w:space="0" w:color="auto"/>
            <w:bottom w:val="none" w:sz="0" w:space="0" w:color="auto"/>
            <w:right w:val="none" w:sz="0" w:space="0" w:color="auto"/>
          </w:divBdr>
        </w:div>
        <w:div w:id="2089493930">
          <w:marLeft w:val="0"/>
          <w:marRight w:val="0"/>
          <w:marTop w:val="0"/>
          <w:marBottom w:val="0"/>
          <w:divBdr>
            <w:top w:val="none" w:sz="0" w:space="0" w:color="auto"/>
            <w:left w:val="none" w:sz="0" w:space="0" w:color="auto"/>
            <w:bottom w:val="none" w:sz="0" w:space="0" w:color="auto"/>
            <w:right w:val="none" w:sz="0" w:space="0" w:color="auto"/>
          </w:divBdr>
        </w:div>
        <w:div w:id="2027052006">
          <w:marLeft w:val="0"/>
          <w:marRight w:val="0"/>
          <w:marTop w:val="0"/>
          <w:marBottom w:val="0"/>
          <w:divBdr>
            <w:top w:val="none" w:sz="0" w:space="0" w:color="auto"/>
            <w:left w:val="none" w:sz="0" w:space="0" w:color="auto"/>
            <w:bottom w:val="none" w:sz="0" w:space="0" w:color="auto"/>
            <w:right w:val="none" w:sz="0" w:space="0" w:color="auto"/>
          </w:divBdr>
        </w:div>
        <w:div w:id="958024668">
          <w:marLeft w:val="0"/>
          <w:marRight w:val="0"/>
          <w:marTop w:val="0"/>
          <w:marBottom w:val="0"/>
          <w:divBdr>
            <w:top w:val="none" w:sz="0" w:space="0" w:color="auto"/>
            <w:left w:val="none" w:sz="0" w:space="0" w:color="auto"/>
            <w:bottom w:val="none" w:sz="0" w:space="0" w:color="auto"/>
            <w:right w:val="none" w:sz="0" w:space="0" w:color="auto"/>
          </w:divBdr>
        </w:div>
        <w:div w:id="1211040283">
          <w:marLeft w:val="0"/>
          <w:marRight w:val="0"/>
          <w:marTop w:val="0"/>
          <w:marBottom w:val="0"/>
          <w:divBdr>
            <w:top w:val="none" w:sz="0" w:space="0" w:color="auto"/>
            <w:left w:val="none" w:sz="0" w:space="0" w:color="auto"/>
            <w:bottom w:val="none" w:sz="0" w:space="0" w:color="auto"/>
            <w:right w:val="none" w:sz="0" w:space="0" w:color="auto"/>
          </w:divBdr>
        </w:div>
      </w:divsChild>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694375332">
      <w:bodyDiv w:val="1"/>
      <w:marLeft w:val="0"/>
      <w:marRight w:val="0"/>
      <w:marTop w:val="0"/>
      <w:marBottom w:val="0"/>
      <w:divBdr>
        <w:top w:val="none" w:sz="0" w:space="0" w:color="auto"/>
        <w:left w:val="none" w:sz="0" w:space="0" w:color="auto"/>
        <w:bottom w:val="none" w:sz="0" w:space="0" w:color="auto"/>
        <w:right w:val="none" w:sz="0" w:space="0" w:color="auto"/>
      </w:divBdr>
    </w:div>
    <w:div w:id="1726218988">
      <w:bodyDiv w:val="1"/>
      <w:marLeft w:val="0"/>
      <w:marRight w:val="0"/>
      <w:marTop w:val="0"/>
      <w:marBottom w:val="0"/>
      <w:divBdr>
        <w:top w:val="none" w:sz="0" w:space="0" w:color="auto"/>
        <w:left w:val="none" w:sz="0" w:space="0" w:color="auto"/>
        <w:bottom w:val="none" w:sz="0" w:space="0" w:color="auto"/>
        <w:right w:val="none" w:sz="0" w:space="0" w:color="auto"/>
      </w:divBdr>
    </w:div>
    <w:div w:id="20469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ccanarias.org/web/images/itc/TR-CON-Relacin_de_convenios_2018.ods" TargetMode="External"/><Relationship Id="rId18" Type="http://schemas.openxmlformats.org/officeDocument/2006/relationships/hyperlink" Target="https://www.itccanarias.org/web/images/itc/TR-CON-Relacin_de_convenios_2021.xlsx" TargetMode="External"/><Relationship Id="rId26" Type="http://schemas.openxmlformats.org/officeDocument/2006/relationships/hyperlink" Target="https://www.itccanarias.org/web/images/itc/TR-CON-Encomiendas_2017.xlsx" TargetMode="External"/><Relationship Id="rId39" Type="http://schemas.openxmlformats.org/officeDocument/2006/relationships/hyperlink" Target="https://www.itccanarias.org/web/images/itc/TR-CON-Orden_202-2019_Tarifas_2020_prorrogada_2021.pdf" TargetMode="External"/><Relationship Id="rId21" Type="http://schemas.openxmlformats.org/officeDocument/2006/relationships/hyperlink" Target="https://www.itccanarias.org/web/images/itc/TR-CON-Relacin_de_convenios_2022.ods" TargetMode="External"/><Relationship Id="rId34" Type="http://schemas.openxmlformats.org/officeDocument/2006/relationships/hyperlink" Target="https://www.itccanarias.org/web/images/itc/TR-CON-Orden_202-2019_Tarifas_2020_prorrogada_2021.pdf" TargetMode="External"/><Relationship Id="rId42" Type="http://schemas.openxmlformats.org/officeDocument/2006/relationships/hyperlink" Target="https://www.itccanarias.org/web/images/itc/TR-CON-Encargos_2022.xlsx" TargetMode="External"/><Relationship Id="rId47" Type="http://schemas.openxmlformats.org/officeDocument/2006/relationships/hyperlink" Target="https://www.itccanarias.org/web/images/itc/TR-SER-Orden_de_Tarifas_082-2022.pdf" TargetMode="External"/><Relationship Id="rId50" Type="http://schemas.openxmlformats.org/officeDocument/2006/relationships/hyperlink" Target="https://www.itccanarias.org/web/images/itc/TR-CON-Encargos_2023.xlsx" TargetMode="External"/><Relationship Id="rId55" Type="http://schemas.openxmlformats.org/officeDocument/2006/relationships/hyperlink" Target="https://www.itccanarias.org/web/images/itc/TR-CON-Encargos_2024.xls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ccanarias.org/web/images/itc/TR-CON-Relacin_de_convenios_2020_1.xlsx" TargetMode="External"/><Relationship Id="rId20" Type="http://schemas.openxmlformats.org/officeDocument/2006/relationships/hyperlink" Target="https://www.itccanarias.org/web/images/itc/TR-CON-Relacin_de_convenios_2022.xlsx" TargetMode="External"/><Relationship Id="rId29" Type="http://schemas.openxmlformats.org/officeDocument/2006/relationships/hyperlink" Target="https://www.itccanarias.org/web/images/itc/TR-CON-Encomiendas_2018.ods" TargetMode="External"/><Relationship Id="rId41" Type="http://schemas.openxmlformats.org/officeDocument/2006/relationships/hyperlink" Target="https://www.itccanarias.org/web/images/itc/TR-CON-Orden_202-2019_Tarifas_2020_prorrogada_2021.odt" TargetMode="External"/><Relationship Id="rId54" Type="http://schemas.openxmlformats.org/officeDocument/2006/relationships/hyperlink" Target="https://www.itccanarias.org/web/images/itc/TR-SER-Orden_de_Tarifas_338-2022.od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ccanarias.org/web/images/itc/TR-CON-Relacin_de_convenios_2017.ods" TargetMode="External"/><Relationship Id="rId24" Type="http://schemas.openxmlformats.org/officeDocument/2006/relationships/hyperlink" Target="https://www.itccanarias.org/web/images/itc/TR-CON-Relacin_de_convenios_2024.xlsx" TargetMode="External"/><Relationship Id="rId32" Type="http://schemas.openxmlformats.org/officeDocument/2006/relationships/hyperlink" Target="https://www.itccanarias.org/web/images/itc/TR-CON-Encomiendas_2020.xlsx" TargetMode="External"/><Relationship Id="rId37" Type="http://schemas.openxmlformats.org/officeDocument/2006/relationships/hyperlink" Target="https://www.itccanarias.org/web/images/itc/TR-CON-Encargos_2021.xlsx" TargetMode="External"/><Relationship Id="rId40" Type="http://schemas.openxmlformats.org/officeDocument/2006/relationships/hyperlink" Target="https://www.itccanarias.org/web/images/itc/TR-SER-Orden_de_Tarifas_338-2022.docx" TargetMode="External"/><Relationship Id="rId45" Type="http://schemas.openxmlformats.org/officeDocument/2006/relationships/hyperlink" Target="https://www.itccanarias.org/web/images/itc/TR-SER-Orden_de_Tarifas_469-2021.docx" TargetMode="External"/><Relationship Id="rId53" Type="http://schemas.openxmlformats.org/officeDocument/2006/relationships/hyperlink" Target="https://www.itccanarias.org/web/images/itc/TR-SER-Orden_de_Tarifas_338-2022.docx" TargetMode="External"/><Relationship Id="rId58" Type="http://schemas.openxmlformats.org/officeDocument/2006/relationships/hyperlink" Target="https://www.itccanarias.org/web/images/itc/TR-SER-Orden_de_Tarifas_283-2023.docx" TargetMode="External"/><Relationship Id="rId5" Type="http://schemas.openxmlformats.org/officeDocument/2006/relationships/styles" Target="styles.xml"/><Relationship Id="rId15" Type="http://schemas.openxmlformats.org/officeDocument/2006/relationships/hyperlink" Target="https://www.itccanarias.org/web/images/itc/TR-CON-Relacin_de_convenios_2019.ods" TargetMode="External"/><Relationship Id="rId23" Type="http://schemas.openxmlformats.org/officeDocument/2006/relationships/hyperlink" Target="https://www.itccanarias.org/web/images/itc/TR-CON-Relacin_de_convenios_2023.ods" TargetMode="External"/><Relationship Id="rId28" Type="http://schemas.openxmlformats.org/officeDocument/2006/relationships/hyperlink" Target="https://www.itccanarias.org/web/images/itc/TR-CON-Encomiendas_2018.xlsx" TargetMode="External"/><Relationship Id="rId36" Type="http://schemas.openxmlformats.org/officeDocument/2006/relationships/hyperlink" Target="https://www.itccanarias.org/web/images/itc/TR-CON-Orden_202-2019_Tarifas_2020_prorrogada_2021.odt" TargetMode="External"/><Relationship Id="rId49" Type="http://schemas.openxmlformats.org/officeDocument/2006/relationships/hyperlink" Target="https://www.itccanarias.org/web/images/itc/TR-SER-Orden_de_Tarifas_469-2021.odt" TargetMode="External"/><Relationship Id="rId57" Type="http://schemas.openxmlformats.org/officeDocument/2006/relationships/hyperlink" Target="https://www.itccanarias.org/web/images/itc/TR-SER-Orden_de_Tarifas_283-2023.pdf" TargetMode="External"/><Relationship Id="rId61" Type="http://schemas.openxmlformats.org/officeDocument/2006/relationships/fontTable" Target="fontTable.xml"/><Relationship Id="rId10" Type="http://schemas.openxmlformats.org/officeDocument/2006/relationships/hyperlink" Target="https://www.itccanarias.org/web/images/itc/TR-CON-Relacin_de_convenios_2017.xlsx" TargetMode="External"/><Relationship Id="rId19" Type="http://schemas.openxmlformats.org/officeDocument/2006/relationships/hyperlink" Target="https://www.itccanarias.org/web/images/itc/TR-CON-Relacin_de_convenios_2021.ods" TargetMode="External"/><Relationship Id="rId31" Type="http://schemas.openxmlformats.org/officeDocument/2006/relationships/hyperlink" Target="https://www.itccanarias.org/web/images/itc/TR-CON-Encomiendas_2019.ods" TargetMode="External"/><Relationship Id="rId44" Type="http://schemas.openxmlformats.org/officeDocument/2006/relationships/hyperlink" Target="https://www.itccanarias.org/web/images/itc/TR-SER-Orden_de_Tarifas_469-2021.pdf" TargetMode="External"/><Relationship Id="rId52" Type="http://schemas.openxmlformats.org/officeDocument/2006/relationships/hyperlink" Target="https://www.itccanarias.org/web/images/itc/TR-SER-Orden_de_Tarifas_338-2022.pdf"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ccanarias.org/web/images/itc/TR-CON-Relacin_de_convenios_2019.xlsx" TargetMode="External"/><Relationship Id="rId22" Type="http://schemas.openxmlformats.org/officeDocument/2006/relationships/hyperlink" Target="https://www.itccanarias.org/web/images/itc/TR-CON-Relacin_de_convenios_2023.xlsx" TargetMode="External"/><Relationship Id="rId27" Type="http://schemas.openxmlformats.org/officeDocument/2006/relationships/hyperlink" Target="https://www.itccanarias.org/web/images/itc/TR-CON-Encomiendas_2017.ods" TargetMode="External"/><Relationship Id="rId30" Type="http://schemas.openxmlformats.org/officeDocument/2006/relationships/hyperlink" Target="https://www.itccanarias.org/web/images/itc/TR-CON-Encomiendas_2019.xlsx" TargetMode="External"/><Relationship Id="rId35" Type="http://schemas.openxmlformats.org/officeDocument/2006/relationships/hyperlink" Target="https://www.itccanarias.org/web/images/itc/TR-CON-Orden_202-2019_Tarifas_2020_prorrogada_2021.docx" TargetMode="External"/><Relationship Id="rId43" Type="http://schemas.openxmlformats.org/officeDocument/2006/relationships/hyperlink" Target="https://www.itccanarias.org/web/images/itc/TR-CON-Encargos_2022.ods" TargetMode="External"/><Relationship Id="rId48" Type="http://schemas.openxmlformats.org/officeDocument/2006/relationships/hyperlink" Target="https://www.itccanarias.org/web/images/itc/TR-SER-Orden_de_Tarifas_469-2021.docx" TargetMode="External"/><Relationship Id="rId56" Type="http://schemas.openxmlformats.org/officeDocument/2006/relationships/hyperlink" Target="https://www.itccanarias.org/web/images/itc/TR-CON-Encargos_2024.ods" TargetMode="External"/><Relationship Id="rId8" Type="http://schemas.openxmlformats.org/officeDocument/2006/relationships/footnotes" Target="footnotes.xml"/><Relationship Id="rId51" Type="http://schemas.openxmlformats.org/officeDocument/2006/relationships/hyperlink" Target="https://www.itccanarias.org/web/images/itc/TR-CON-Encargos_2023.ods" TargetMode="External"/><Relationship Id="rId3" Type="http://schemas.openxmlformats.org/officeDocument/2006/relationships/customXml" Target="../customXml/item3.xml"/><Relationship Id="rId12" Type="http://schemas.openxmlformats.org/officeDocument/2006/relationships/hyperlink" Target="https://www.itccanarias.org/web/images/itc/TR-CON-Relacin_de_convenios_2018.xlsx" TargetMode="External"/><Relationship Id="rId17" Type="http://schemas.openxmlformats.org/officeDocument/2006/relationships/hyperlink" Target="https://www.itccanarias.org/web/images/itc/TR-CON-Relacin_de_convenios_2020_1.ods" TargetMode="External"/><Relationship Id="rId25" Type="http://schemas.openxmlformats.org/officeDocument/2006/relationships/hyperlink" Target="https://www.itccanarias.org/web/images/itc/TR-CON-Relacin_de_convenios_2024.ods" TargetMode="External"/><Relationship Id="rId33" Type="http://schemas.openxmlformats.org/officeDocument/2006/relationships/hyperlink" Target="https://www.itccanarias.org/web/images/itc/TR-CON-Encomiendas_2020.ods" TargetMode="External"/><Relationship Id="rId38" Type="http://schemas.openxmlformats.org/officeDocument/2006/relationships/hyperlink" Target="https://www.itccanarias.org/web/images/itc/TR-CON-Encargos_2021.ods" TargetMode="External"/><Relationship Id="rId46" Type="http://schemas.openxmlformats.org/officeDocument/2006/relationships/hyperlink" Target="https://www.itccanarias.org/web/images/itc/TR-SER-Orden_de_Tarifas_469-2021.odt" TargetMode="External"/><Relationship Id="rId59" Type="http://schemas.openxmlformats.org/officeDocument/2006/relationships/hyperlink" Target="https://www.itccanarias.org/web/images/itc/TR-SER-Orden_de_Tarifas_283-2023.od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jercicio xmlns="048b7169-8466-4a4e-b90e-b1878ed5b7d9">2024</Ejercicio>
    <Secci_x00f3_n xmlns="048b7169-8466-4a4e-b90e-b1878ed5b7d9">01. Institucional</Secci_x00f3_n>
    <Contenido_x0020_Activo xmlns="048b7169-8466-4a4e-b90e-b1878ed5b7d9">
      <Value>Sí</Value>
    </Contenido_x0020_Activo>
    <Categor_x00ed_a xmlns="048b7169-8466-4a4e-b90e-b1878ed5b7d9">Transparencia</Categor_x00ed_a>
    <Revisi_x00f3_n xmlns="048b7169-8466-4a4e-b90e-b1878ed5b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E8BAB1CC329B47847BB7DB76CAB62C" ma:contentTypeVersion="11" ma:contentTypeDescription="Crear nuevo documento." ma:contentTypeScope="" ma:versionID="481425a4050ed9ce0bb786196fe8ea2b">
  <xsd:schema xmlns:xsd="http://www.w3.org/2001/XMLSchema" xmlns:xs="http://www.w3.org/2001/XMLSchema" xmlns:p="http://schemas.microsoft.com/office/2006/metadata/properties" xmlns:ns2="048b7169-8466-4a4e-b90e-b1878ed5b7d9" xmlns:ns3="6cd6409b-00de-4330-8a8c-4a7321b1351d" targetNamespace="http://schemas.microsoft.com/office/2006/metadata/properties" ma:root="true" ma:fieldsID="cb5208a51faa8f7c121421eb43a84c87" ns2:_="" ns3:_="">
    <xsd:import namespace="048b7169-8466-4a4e-b90e-b1878ed5b7d9"/>
    <xsd:import namespace="6cd6409b-00de-4330-8a8c-4a7321b1351d"/>
    <xsd:element name="properties">
      <xsd:complexType>
        <xsd:sequence>
          <xsd:element name="documentManagement">
            <xsd:complexType>
              <xsd:all>
                <xsd:element ref="ns2:Categor_x00ed_a"/>
                <xsd:element ref="ns2:Secci_x00f3_n"/>
                <xsd:element ref="ns2:Ejercicio"/>
                <xsd:element ref="ns3:SharedWithUsers" minOccurs="0"/>
                <xsd:element ref="ns3:SharedWithDetails" minOccurs="0"/>
                <xsd:element ref="ns2:Contenido_x0020_Activo" minOccurs="0"/>
                <xsd:element ref="ns2:Revi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7169-8466-4a4e-b90e-b1878ed5b7d9" elementFormDefault="qualified">
    <xsd:import namespace="http://schemas.microsoft.com/office/2006/documentManagement/types"/>
    <xsd:import namespace="http://schemas.microsoft.com/office/infopath/2007/PartnerControls"/>
    <xsd:element name="Categor_x00ed_a" ma:index="8" ma:displayName="Categoría" ma:format="Dropdown" ma:indexed="true" ma:internalName="Categor_x00ed_a">
      <xsd:simpleType>
        <xsd:restriction base="dms:Choice">
          <xsd:enumeration value="Transparencia"/>
          <xsd:enumeration value="Diseño"/>
          <xsd:enumeration value="Contenido"/>
          <xsd:enumeration value="Web antigua"/>
        </xsd:restriction>
      </xsd:simpleType>
    </xsd:element>
    <xsd:element name="Secci_x00f3_n" ma:index="9" ma:displayName="Sección" ma:format="Dropdown" ma:internalName="Secci_x00f3_n">
      <xsd:simpleType>
        <xsd:restriction base="dms:Choice">
          <xsd:enumeration value="00. General"/>
          <xsd:enumeration value="01. Institucional"/>
          <xsd:enumeration value="02. Organizativa"/>
          <xsd:enumeration value="03. Personal de libre nombramiento"/>
          <xsd:enumeration value="04. Empleo en el sector público"/>
          <xsd:enumeration value="05. Retribuciones"/>
          <xsd:enumeration value="06. Servicios y procedimientos"/>
          <xsd:enumeration value="07. Económico-financiera"/>
          <xsd:enumeration value="08. Perfil del contratante"/>
          <xsd:enumeration value="09. Convenios y encomiendas"/>
          <xsd:enumeration value="10. Concesión de servicios públicos"/>
          <xsd:enumeration value="11. Ayudas y subvenciones"/>
          <xsd:enumeration value="12. Estadística"/>
          <xsd:enumeration value="13. Derecho de acceso"/>
          <xsd:enumeration value="14. Accesibilidad"/>
          <xsd:enumeration value="15. LOPD"/>
        </xsd:restriction>
      </xsd:simpleType>
    </xsd:element>
    <xsd:element name="Ejercicio" ma:index="10" ma:displayName="Ejercicio" ma:internalName="Ejercicio">
      <xsd:simpleType>
        <xsd:restriction base="dms:Choice">
          <xsd:enumeration value="Sin ejercicio"/>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ontenido_x0020_Activo" ma:index="13" nillable="true" ma:displayName="Contenido Activo" ma:default="No" ma:description="Indica si el contenido está activo en la web" ma:internalName="Contenido_x0020_Activo" ma:requiredMultiChoice="true">
      <xsd:complexType>
        <xsd:complexContent>
          <xsd:extension base="dms:MultiChoice">
            <xsd:sequence>
              <xsd:element name="Value" maxOccurs="unbounded" minOccurs="0" nillable="true">
                <xsd:simpleType>
                  <xsd:restriction base="dms:Choice">
                    <xsd:enumeration value="Sí"/>
                    <xsd:enumeration value="No"/>
                  </xsd:restriction>
                </xsd:simpleType>
              </xsd:element>
            </xsd:sequence>
          </xsd:extension>
        </xsd:complexContent>
      </xsd:complexType>
    </xsd:element>
    <xsd:element name="Revisi_x00f3_n" ma:index="14" nillable="true" ma:displayName="Revisión" ma:internalName="Revisi_x00f3_n">
      <xsd:simpleType>
        <xsd:restriction base="dms:Choice">
          <xsd:enumeration value="Pendiente de revisar"/>
          <xsd:enumeration value="Revisado"/>
        </xsd:restriction>
      </xsd:simpleType>
    </xsd:element>
  </xsd:schema>
  <xsd:schema xmlns:xsd="http://www.w3.org/2001/XMLSchema" xmlns:xs="http://www.w3.org/2001/XMLSchema" xmlns:dms="http://schemas.microsoft.com/office/2006/documentManagement/types" xmlns:pc="http://schemas.microsoft.com/office/infopath/2007/PartnerControls" targetNamespace="6cd6409b-00de-4330-8a8c-4a7321b1351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94C65-F728-4007-8F84-B5D8C471A5C2}">
  <ds:schemaRefs>
    <ds:schemaRef ds:uri="http://purl.org/dc/terms/"/>
    <ds:schemaRef ds:uri="6cd6409b-00de-4330-8a8c-4a7321b1351d"/>
    <ds:schemaRef ds:uri="http://purl.org/dc/dcmitype/"/>
    <ds:schemaRef ds:uri="http://schemas.microsoft.com/office/infopath/2007/PartnerControls"/>
    <ds:schemaRef ds:uri="048b7169-8466-4a4e-b90e-b1878ed5b7d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DE6D16-980C-4616-92B2-7E407876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7169-8466-4a4e-b90e-b1878ed5b7d9"/>
    <ds:schemaRef ds:uri="6cd6409b-00de-4330-8a8c-4a7321b13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CF55B-C313-4587-9541-7B5F31621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Ramón García Déniz</cp:lastModifiedBy>
  <cp:revision>3</cp:revision>
  <dcterms:created xsi:type="dcterms:W3CDTF">2024-02-29T10:30:00Z</dcterms:created>
  <dcterms:modified xsi:type="dcterms:W3CDTF">2025-04-09T15:10:00Z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0x01010037E8BAB1CC329B47847BB7DB76CAB62C</vt:lpwstr>
  </property>
</Properties>
</file>