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6152" w14:textId="77777777" w:rsidR="00316A9C" w:rsidRDefault="00316A9C">
      <w:pPr>
        <w:pStyle w:val="LO-Normal"/>
        <w:rPr>
          <w:rFonts w:ascii="Calibri" w:hAnsi="Calibri" w:cs="Calibri"/>
          <w:b/>
        </w:rPr>
      </w:pPr>
      <w:bookmarkStart w:id="0" w:name="__RefHeading___Toc12849_32731154735f158b"/>
      <w:bookmarkEnd w:id="0"/>
    </w:p>
    <w:p w14:paraId="71986153" w14:textId="77777777" w:rsidR="00316A9C" w:rsidRDefault="00316A9C">
      <w:pPr>
        <w:pStyle w:val="LO-Normal"/>
        <w:jc w:val="center"/>
      </w:pPr>
    </w:p>
    <w:p w14:paraId="71986154" w14:textId="77777777" w:rsidR="00316A9C" w:rsidRDefault="00316A9C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71986155" w14:textId="77777777" w:rsidR="00316A9C" w:rsidRDefault="004D16F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71986156" w14:textId="77777777" w:rsidR="00316A9C" w:rsidRDefault="00316A9C">
      <w:pPr>
        <w:pStyle w:val="LO-Normal"/>
        <w:rPr>
          <w:rFonts w:ascii="Calibri" w:hAnsi="Calibri" w:cs="Calibri"/>
          <w:b/>
        </w:rPr>
      </w:pPr>
    </w:p>
    <w:p w14:paraId="71986157" w14:textId="77777777" w:rsidR="00316A9C" w:rsidRDefault="00316A9C">
      <w:pPr>
        <w:pStyle w:val="LO-Normal"/>
        <w:rPr>
          <w:rFonts w:ascii="Calibri" w:hAnsi="Calibri" w:cs="Calibri"/>
          <w:b/>
        </w:rPr>
      </w:pPr>
    </w:p>
    <w:p w14:paraId="71986158" w14:textId="77777777" w:rsidR="00316A9C" w:rsidRDefault="004D16F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71986159" w14:textId="77777777" w:rsidR="00316A9C" w:rsidRDefault="00316A9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7198615A" w14:textId="77777777" w:rsidR="00316A9C" w:rsidRDefault="00316A9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7198615B" w14:textId="77777777" w:rsidR="00316A9C" w:rsidRDefault="00316A9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7198615C" w14:textId="77777777" w:rsidR="00316A9C" w:rsidRDefault="00316A9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7779"/>
      </w:tblGrid>
      <w:tr w:rsidR="00316A9C" w14:paraId="7198615F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7198615D" w14:textId="77777777" w:rsidR="00316A9C" w:rsidRDefault="004D16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7198615E" w14:textId="77777777" w:rsidR="00316A9C" w:rsidRDefault="004D16F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RGPD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) y Ley Orgánica 3/2018, de 5 de diciembre, de Protección de Datos Personales y Garantía de los Derechos Digitales.</w:t>
            </w:r>
          </w:p>
        </w:tc>
      </w:tr>
      <w:tr w:rsidR="00316A9C" w14:paraId="71986162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71986160" w14:textId="77777777" w:rsidR="00316A9C" w:rsidRDefault="004D16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71986161" w14:textId="77777777" w:rsidR="00316A9C" w:rsidRDefault="004D16F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316A9C" w14:paraId="71986165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71986163" w14:textId="77777777" w:rsidR="00316A9C" w:rsidRDefault="004D16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71986164" w14:textId="77777777" w:rsidR="00316A9C" w:rsidRDefault="004D16FC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PRODAT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© 2018 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SIGPAC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71986166" w14:textId="77777777" w:rsidR="00316A9C" w:rsidRDefault="004D16FC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7198621B" w14:textId="77777777" w:rsidR="00316A9C" w:rsidRDefault="004D16FC">
      <w:pPr>
        <w:pStyle w:val="Ttulo3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1" w:name="__RefHeading___Toc12845_32731154735f158b"/>
      <w:bookmarkEnd w:id="1"/>
      <w:r>
        <w:rPr>
          <w:rFonts w:ascii="Calibri" w:hAnsi="Calibri" w:cs="Calibri"/>
          <w:b/>
          <w:sz w:val="22"/>
          <w:szCs w:val="22"/>
        </w:rPr>
        <w:lastRenderedPageBreak/>
        <w:t>SUPRESIÓN DE LOS DATOS</w:t>
      </w:r>
    </w:p>
    <w:p w14:paraId="7198621C" w14:textId="77777777" w:rsidR="00316A9C" w:rsidRDefault="00316A9C">
      <w:pPr>
        <w:pStyle w:val="LO-Normal"/>
        <w:rPr>
          <w:rFonts w:ascii="Calibri" w:hAnsi="Calibri" w:cs="Calibri"/>
        </w:rPr>
      </w:pPr>
    </w:p>
    <w:p w14:paraId="7198621D" w14:textId="77777777" w:rsidR="00316A9C" w:rsidRDefault="004D16FC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7198621E" w14:textId="77777777" w:rsidR="00316A9C" w:rsidRDefault="00316A9C">
      <w:pPr>
        <w:pStyle w:val="LO-Normal"/>
        <w:rPr>
          <w:rFonts w:ascii="Calibri" w:hAnsi="Calibri" w:cs="Calibri"/>
          <w:sz w:val="20"/>
          <w:szCs w:val="20"/>
        </w:rPr>
      </w:pPr>
    </w:p>
    <w:p w14:paraId="7198621F" w14:textId="77777777" w:rsidR="00316A9C" w:rsidRDefault="004D16FC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71986220" w14:textId="77777777" w:rsidR="00316A9C" w:rsidRDefault="004D16FC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71986221" w14:textId="77777777" w:rsidR="00316A9C" w:rsidRDefault="004D16FC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</w:t>
      </w:r>
      <w:proofErr w:type="spellStart"/>
      <w:r>
        <w:rPr>
          <w:rFonts w:ascii="Calibri" w:hAnsi="Calibri" w:cs="Calibri"/>
          <w:sz w:val="20"/>
          <w:szCs w:val="20"/>
        </w:rPr>
        <w:t>nº</w:t>
      </w:r>
      <w:proofErr w:type="spellEnd"/>
      <w:r>
        <w:rPr>
          <w:rFonts w:ascii="Calibri" w:hAnsi="Calibri" w:cs="Calibri"/>
          <w:sz w:val="20"/>
          <w:szCs w:val="20"/>
        </w:rPr>
        <w:t xml:space="preserve"> 3; 35003  Las Palmas de </w:t>
      </w:r>
      <w:proofErr w:type="spellStart"/>
      <w:r>
        <w:rPr>
          <w:rFonts w:ascii="Calibri" w:hAnsi="Calibri" w:cs="Calibri"/>
          <w:sz w:val="20"/>
          <w:szCs w:val="20"/>
        </w:rPr>
        <w:t>G.C</w:t>
      </w:r>
      <w:proofErr w:type="spellEnd"/>
      <w:r>
        <w:rPr>
          <w:rFonts w:ascii="Calibri" w:hAnsi="Calibri" w:cs="Calibri"/>
          <w:sz w:val="20"/>
          <w:szCs w:val="20"/>
        </w:rPr>
        <w:t xml:space="preserve">..  </w:t>
      </w:r>
    </w:p>
    <w:p w14:paraId="71986222" w14:textId="77777777" w:rsidR="00316A9C" w:rsidRDefault="00316A9C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71986223" w14:textId="77777777" w:rsidR="00316A9C" w:rsidRDefault="004D16FC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71986224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71986225" w14:textId="77777777" w:rsidR="00316A9C" w:rsidRDefault="004D16FC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____________________________________, mayor de edad, con domicilio en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___________________________________________________________________________________, localidad ________________________________ código postal _____________________, provincia ____________________________________,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</w:t>
      </w:r>
      <w:r>
        <w:rPr>
          <w:rFonts w:ascii="Calibri" w:hAnsi="Calibri" w:cs="Calibri"/>
          <w:sz w:val="20"/>
          <w:szCs w:val="20"/>
        </w:rPr>
        <w:t xml:space="preserve">____, del que acompaña copia, o D./ Dª. ____________________________________________________, mayor de edad, con DNI número ______________________________________, en nombre y representación de D./ Dª. ____________________________________, con DNI* número </w:t>
      </w:r>
      <w:r>
        <w:rPr>
          <w:rFonts w:ascii="Calibri" w:hAnsi="Calibri" w:cs="Calibri"/>
          <w:sz w:val="20"/>
          <w:szCs w:val="20"/>
        </w:rPr>
        <w:t>____________________, acompañando copia del poder de representación.</w:t>
      </w:r>
    </w:p>
    <w:p w14:paraId="71986226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27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medio del presente escrito ejerce el derecho de supresión, de conformidad con lo previsto en el artículo 17 del Reglamento (UE) 2016/679 del Parlamento Europeo y del Consejo, de 27 d</w:t>
      </w:r>
      <w:r>
        <w:rPr>
          <w:rFonts w:ascii="Calibri" w:hAnsi="Calibri" w:cs="Calibri"/>
          <w:sz w:val="20"/>
          <w:szCs w:val="20"/>
        </w:rPr>
        <w:t>e abril de 2016 y con el artículo 15 de la Ley Orgánica 3/2018, de 5 de diciembre, de Protección de Datos Personales y Garantía de los Derechos Digitales, y en consecuencia,</w:t>
      </w:r>
    </w:p>
    <w:p w14:paraId="71986228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29" w14:textId="77777777" w:rsidR="00316A9C" w:rsidRDefault="004D16FC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7198622A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2B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2C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acordar la supresión de los datos personales indicado</w:t>
      </w:r>
      <w:r>
        <w:rPr>
          <w:rFonts w:ascii="Calibri" w:hAnsi="Calibri" w:cs="Calibri"/>
          <w:sz w:val="20"/>
          <w:szCs w:val="20"/>
        </w:rPr>
        <w:t>s en el documento adjunto (Anexo I) sobre los cuales se ejercita el derecho de supresión en base al siguiente/s motivo/s:</w:t>
      </w:r>
    </w:p>
    <w:p w14:paraId="7198622D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</w:t>
      </w:r>
    </w:p>
    <w:p w14:paraId="7198622E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198622F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30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31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realice en el plazo máximo de un mes a contar desde la</w:t>
      </w:r>
      <w:r>
        <w:rPr>
          <w:rFonts w:ascii="Calibri" w:hAnsi="Calibri" w:cs="Calibri"/>
          <w:sz w:val="20"/>
          <w:szCs w:val="20"/>
        </w:rPr>
        <w:t xml:space="preserve"> recepción de esta solicitud, y que se me notifique de forma escrita el resultado de la supresión practicada.</w:t>
      </w:r>
    </w:p>
    <w:p w14:paraId="71986232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33" w14:textId="77777777" w:rsidR="00316A9C" w:rsidRDefault="00316A9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986234" w14:textId="77777777" w:rsidR="00316A9C" w:rsidRDefault="004D16F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 si los datos suprimidos hubieran sido comunicados previamente se notifique al Cesionario de los datos la supresión practicada con el fin de </w:t>
      </w:r>
      <w:r>
        <w:rPr>
          <w:rFonts w:ascii="Calibri" w:hAnsi="Calibri" w:cs="Calibri"/>
          <w:sz w:val="20"/>
          <w:szCs w:val="20"/>
        </w:rPr>
        <w:t>que también éste proceda a hacer las correcciones oportunas para que se respete el ejercicio de mis derechos.</w:t>
      </w:r>
    </w:p>
    <w:p w14:paraId="71986235" w14:textId="77777777" w:rsidR="00316A9C" w:rsidRDefault="00316A9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71986236" w14:textId="77777777" w:rsidR="00316A9C" w:rsidRDefault="004D16FC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Que en caso de el Responsable del Tratamiento, acuerde que no procede suprimir total o parcialmente los datos sobre los cuales se ha ejercitado e</w:t>
      </w:r>
      <w:r>
        <w:rPr>
          <w:rFonts w:ascii="Calibri" w:hAnsi="Calibri" w:cs="Calibri"/>
          <w:sz w:val="20"/>
          <w:szCs w:val="20"/>
        </w:rPr>
        <w:t xml:space="preserve">l derecho, se me comunique motivadamente, en el plazo máximo de un mes a contar desde la recepción de esta solicitud a fin de, en su caso, solicitar la tutela de la Agencia Española de Protección de Datos, al amparo de la legislación vigente en materia de </w:t>
      </w:r>
      <w:r>
        <w:rPr>
          <w:rFonts w:ascii="Calibri" w:hAnsi="Calibri" w:cs="Calibri"/>
          <w:sz w:val="20"/>
          <w:szCs w:val="20"/>
        </w:rPr>
        <w:t>protección de datos.</w:t>
      </w:r>
    </w:p>
    <w:p w14:paraId="71986237" w14:textId="77777777" w:rsidR="00316A9C" w:rsidRDefault="00316A9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71986238" w14:textId="77777777" w:rsidR="00316A9C" w:rsidRDefault="004D16F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____________________, a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</w:t>
      </w:r>
    </w:p>
    <w:p w14:paraId="71986239" w14:textId="77777777" w:rsidR="00316A9C" w:rsidRDefault="00316A9C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71986407" w14:textId="33F8C44F" w:rsidR="00316A9C" w:rsidRDefault="004D16FC" w:rsidP="004D16FC">
      <w:pPr>
        <w:pStyle w:val="LO-Normal"/>
        <w:autoSpaceDE w:val="0"/>
        <w:ind w:right="-1"/>
        <w:jc w:val="both"/>
      </w:pPr>
      <w:r>
        <w:rPr>
          <w:rFonts w:ascii="Calibri" w:hAnsi="Calibri" w:cs="Calibri"/>
          <w:sz w:val="20"/>
          <w:szCs w:val="20"/>
        </w:rPr>
        <w:t>Firmado</w:t>
      </w:r>
    </w:p>
    <w:sectPr w:rsidR="00316A9C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6414" w14:textId="77777777" w:rsidR="00000000" w:rsidRDefault="004D16FC">
      <w:r>
        <w:separator/>
      </w:r>
    </w:p>
  </w:endnote>
  <w:endnote w:type="continuationSeparator" w:id="0">
    <w:p w14:paraId="71986416" w14:textId="77777777" w:rsidR="00000000" w:rsidRDefault="004D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6410" w14:textId="77777777" w:rsidR="00316A9C" w:rsidRDefault="004D16FC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71986411" w14:textId="77777777" w:rsidR="00316A9C" w:rsidRDefault="00316A9C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6408" w14:textId="77777777" w:rsidR="00316A9C" w:rsidRDefault="004D16FC">
      <w:r>
        <w:separator/>
      </w:r>
    </w:p>
  </w:footnote>
  <w:footnote w:type="continuationSeparator" w:id="0">
    <w:p w14:paraId="71986409" w14:textId="77777777" w:rsidR="00316A9C" w:rsidRDefault="004D16FC">
      <w:r>
        <w:continuationSeparator/>
      </w:r>
    </w:p>
  </w:footnote>
  <w:footnote w:id="1">
    <w:p w14:paraId="71986416" w14:textId="77777777" w:rsidR="00316A9C" w:rsidRDefault="004D16FC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acreditativo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640A" w14:textId="77777777" w:rsidR="00316A9C" w:rsidRDefault="00316A9C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7650"/>
      <w:gridCol w:w="1640"/>
    </w:tblGrid>
    <w:tr w:rsidR="00316A9C" w14:paraId="7198640E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7198640B" w14:textId="77777777" w:rsidR="00316A9C" w:rsidRDefault="00316A9C">
          <w:pPr>
            <w:pStyle w:val="Ttulo"/>
            <w:tabs>
              <w:tab w:val="right" w:pos="8504"/>
            </w:tabs>
            <w:jc w:val="center"/>
          </w:pPr>
        </w:p>
        <w:p w14:paraId="7198640C" w14:textId="77777777" w:rsidR="00316A9C" w:rsidRDefault="004D16FC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7198640D" w14:textId="77777777" w:rsidR="00316A9C" w:rsidRDefault="004D16FC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71986412" wp14:editId="71986413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98640F" w14:textId="77777777" w:rsidR="00316A9C" w:rsidRDefault="00316A9C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747C"/>
    <w:multiLevelType w:val="multilevel"/>
    <w:tmpl w:val="2E5AAF1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91BEF"/>
    <w:multiLevelType w:val="multilevel"/>
    <w:tmpl w:val="8E503A8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C12662"/>
    <w:multiLevelType w:val="multilevel"/>
    <w:tmpl w:val="86086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C851B2"/>
    <w:multiLevelType w:val="multilevel"/>
    <w:tmpl w:val="B3509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D4E"/>
    <w:multiLevelType w:val="multilevel"/>
    <w:tmpl w:val="A3D6CE66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833D0C"/>
    <w:multiLevelType w:val="multilevel"/>
    <w:tmpl w:val="6118321E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FE5705"/>
    <w:multiLevelType w:val="multilevel"/>
    <w:tmpl w:val="5BF2D3E6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A0D11"/>
    <w:multiLevelType w:val="multilevel"/>
    <w:tmpl w:val="D1C8A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F323B4B"/>
    <w:multiLevelType w:val="multilevel"/>
    <w:tmpl w:val="B9600806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D94093"/>
    <w:multiLevelType w:val="multilevel"/>
    <w:tmpl w:val="0D40974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9C"/>
    <w:rsid w:val="00316A9C"/>
    <w:rsid w:val="004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6152"/>
  <w15:docId w15:val="{3A9074F8-DF08-4E0A-9573-DFB8DEE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637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2020-07-27T15:04:00Z</dcterms:modified>
  <dc:language>es-ES</dc:language>
</cp:coreProperties>
</file>