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D204" w14:textId="77777777" w:rsidR="00F50BDE" w:rsidRDefault="00F50BDE">
      <w:pPr>
        <w:pStyle w:val="LO-Normal"/>
        <w:rPr>
          <w:rFonts w:ascii="Calibri" w:hAnsi="Calibri" w:cs="Calibri"/>
          <w:b/>
        </w:rPr>
      </w:pPr>
    </w:p>
    <w:p w14:paraId="55F1D205" w14:textId="77777777" w:rsidR="00F50BDE" w:rsidRDefault="00F50BDE">
      <w:pPr>
        <w:pStyle w:val="LO-Normal"/>
        <w:jc w:val="center"/>
      </w:pPr>
    </w:p>
    <w:p w14:paraId="55F1D206" w14:textId="77777777" w:rsidR="00F50BDE" w:rsidRDefault="00F50BDE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55F1D207" w14:textId="77777777" w:rsidR="00F50BDE" w:rsidRDefault="00B353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55F1D208" w14:textId="77777777" w:rsidR="00F50BDE" w:rsidRDefault="00F50BDE">
      <w:pPr>
        <w:pStyle w:val="LO-Normal"/>
        <w:rPr>
          <w:rFonts w:ascii="Calibri" w:hAnsi="Calibri" w:cs="Calibri"/>
          <w:b/>
        </w:rPr>
      </w:pPr>
    </w:p>
    <w:p w14:paraId="55F1D209" w14:textId="77777777" w:rsidR="00F50BDE" w:rsidRDefault="00F50BDE">
      <w:pPr>
        <w:pStyle w:val="LO-Normal"/>
        <w:rPr>
          <w:rFonts w:ascii="Calibri" w:hAnsi="Calibri" w:cs="Calibri"/>
          <w:b/>
        </w:rPr>
      </w:pPr>
    </w:p>
    <w:p w14:paraId="55F1D20A" w14:textId="77777777" w:rsidR="00F50BDE" w:rsidRDefault="00B353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55F1D20B" w14:textId="77777777" w:rsidR="00F50BDE" w:rsidRDefault="00F50BDE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55F1D20C" w14:textId="77777777" w:rsidR="00F50BDE" w:rsidRDefault="00F50BDE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55F1D20D" w14:textId="77777777" w:rsidR="00F50BDE" w:rsidRDefault="00F50BDE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55F1D20E" w14:textId="77777777" w:rsidR="00F50BDE" w:rsidRDefault="00F50BDE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F50BDE" w14:paraId="55F1D211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55F1D20F" w14:textId="77777777" w:rsidR="00F50BDE" w:rsidRDefault="00B353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55F1D210" w14:textId="77777777" w:rsidR="00F50BDE" w:rsidRDefault="00B3530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(RGPD) y Ley Orgánica 3/2018, de 5 de diciembre, de Protección de Datos Personales y Garantía de los Derechos Digitales.</w:t>
            </w:r>
          </w:p>
        </w:tc>
      </w:tr>
      <w:tr w:rsidR="00F50BDE" w14:paraId="55F1D214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55F1D212" w14:textId="77777777" w:rsidR="00F50BDE" w:rsidRDefault="00B353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55F1D213" w14:textId="77777777" w:rsidR="00F50BDE" w:rsidRDefault="00B3530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F50BDE" w14:paraId="55F1D217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55F1D215" w14:textId="77777777" w:rsidR="00F50BDE" w:rsidRDefault="00B353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55F1D216" w14:textId="77777777" w:rsidR="00F50BDE" w:rsidRDefault="00B3530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PRODAT© 2018  SIGPAC®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55F1D218" w14:textId="77777777" w:rsidR="00F50BDE" w:rsidRDefault="00B353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55F1D35A" w14:textId="77777777" w:rsidR="00F50BDE" w:rsidRDefault="00B35302">
      <w:pPr>
        <w:pStyle w:val="Ttulo3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_RefHeading___Toc12845_32731154735f158b"/>
      <w:bookmarkStart w:id="1" w:name="__RefHeading___Toc12851_32731154735f158b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EJERCICIO DEL DERECHO AL OLVIDO</w:t>
      </w:r>
    </w:p>
    <w:p w14:paraId="55F1D35B" w14:textId="77777777" w:rsidR="00F50BDE" w:rsidRDefault="00F50BDE">
      <w:pPr>
        <w:pStyle w:val="LO-Normal"/>
        <w:rPr>
          <w:rFonts w:ascii="Calibri" w:hAnsi="Calibri" w:cs="Calibri"/>
          <w:b/>
          <w:sz w:val="22"/>
          <w:szCs w:val="22"/>
        </w:rPr>
      </w:pPr>
    </w:p>
    <w:p w14:paraId="55F1D35C" w14:textId="77777777" w:rsidR="00F50BDE" w:rsidRDefault="00B35302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55F1D35D" w14:textId="77777777" w:rsidR="00F50BDE" w:rsidRDefault="00F50BDE">
      <w:pPr>
        <w:pStyle w:val="LO-Normal"/>
        <w:rPr>
          <w:rFonts w:ascii="Calibri" w:hAnsi="Calibri" w:cs="Calibri"/>
          <w:sz w:val="20"/>
          <w:szCs w:val="20"/>
        </w:rPr>
      </w:pPr>
    </w:p>
    <w:p w14:paraId="55F1D35E" w14:textId="77777777" w:rsidR="00F50BDE" w:rsidRDefault="00B35302">
      <w:pPr>
        <w:pStyle w:val="LO-Normal"/>
        <w:numPr>
          <w:ilvl w:val="0"/>
          <w:numId w:val="6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55F1D35F" w14:textId="77777777" w:rsidR="00F50BDE" w:rsidRDefault="00B35302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55F1D360" w14:textId="77777777" w:rsidR="00F50BDE" w:rsidRDefault="00B35302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nº 3; 35003 Las Palmas de G.C..  </w:t>
      </w:r>
    </w:p>
    <w:p w14:paraId="55F1D361" w14:textId="77777777" w:rsidR="00F50BDE" w:rsidRDefault="00F50BDE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55F1D362" w14:textId="77777777" w:rsidR="00F50BDE" w:rsidRDefault="00B35302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55F1D363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55F1D364" w14:textId="30A2CE4D" w:rsidR="00F50BDE" w:rsidRDefault="00B35302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</w:t>
      </w:r>
      <w:r>
        <w:rPr>
          <w:rFonts w:ascii="Calibri" w:hAnsi="Calibri" w:cs="Calibri"/>
          <w:sz w:val="20"/>
          <w:szCs w:val="20"/>
        </w:rPr>
        <w:t>____________________________________, mayor de edad, con domicilio en ___________________________________________________________________________________, localidad ________________________________ código postal _____________________, provincia ___________</w:t>
      </w:r>
      <w:r>
        <w:rPr>
          <w:rFonts w:ascii="Calibri" w:hAnsi="Calibri" w:cs="Calibri"/>
          <w:sz w:val="20"/>
          <w:szCs w:val="20"/>
        </w:rPr>
        <w:t>_________________________, con DNI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</w:t>
      </w:r>
      <w:r>
        <w:rPr>
          <w:rFonts w:ascii="Calibri" w:hAnsi="Calibri" w:cs="Calibri"/>
          <w:sz w:val="20"/>
          <w:szCs w:val="20"/>
        </w:rPr>
        <w:t>ción de D./ Dª. ____________________________________, con DNI* número ____________________, acompañando copia del poder de representación.</w:t>
      </w:r>
    </w:p>
    <w:p w14:paraId="55F1D365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66" w14:textId="77777777" w:rsidR="00F50BDE" w:rsidRDefault="00B353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medio del presente escrito ejerce el derecho al olvido de mis datos personales, de conformidad con lo previsto e</w:t>
      </w:r>
      <w:r>
        <w:rPr>
          <w:rFonts w:ascii="Calibri" w:hAnsi="Calibri" w:cs="Calibri"/>
          <w:sz w:val="20"/>
          <w:szCs w:val="20"/>
        </w:rPr>
        <w:t>n el artículo 17.2 del Reglamento (UE) 2016/679 del Parlamento Europeo y del Consejo, de 27 de Abril de 2016 y con el artículo 93 de la Ley Orgánica 3/2018, de 5 de diciembre, de Protección de Datos Personales y Garantía de los Derechos Digitales, y en con</w:t>
      </w:r>
      <w:r>
        <w:rPr>
          <w:rFonts w:ascii="Calibri" w:hAnsi="Calibri" w:cs="Calibri"/>
          <w:sz w:val="20"/>
          <w:szCs w:val="20"/>
        </w:rPr>
        <w:t>secuencia,</w:t>
      </w:r>
    </w:p>
    <w:p w14:paraId="55F1D367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68" w14:textId="77777777" w:rsidR="00F50BDE" w:rsidRDefault="00B35302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55F1D369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6A" w14:textId="0D5F6136" w:rsidR="00F50BDE" w:rsidRDefault="00B35302" w:rsidP="00B35302">
      <w:pPr>
        <w:pStyle w:val="LO-Normal"/>
        <w:autoSpaceDE w:val="0"/>
      </w:pPr>
      <w:r>
        <w:rPr>
          <w:rFonts w:ascii="Calibri" w:hAnsi="Calibri" w:cs="Calibri"/>
          <w:sz w:val="20"/>
          <w:szCs w:val="20"/>
        </w:rPr>
        <w:t xml:space="preserve">Que se proceda a acordar la supresión de cualquier dato personal referente a mi persona que se localice en la dirección url </w:t>
      </w: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 y cualquier etiqueta que </w:t>
      </w:r>
      <w:r>
        <w:rPr>
          <w:rFonts w:ascii="Calibri" w:hAnsi="Calibri" w:cs="Calibri"/>
          <w:sz w:val="20"/>
          <w:szCs w:val="20"/>
        </w:rPr>
        <w:t>permita la indexación de los mismos por cualquier motor de búsqueda de Internet.</w:t>
      </w:r>
    </w:p>
    <w:p w14:paraId="55F1D36B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6C" w14:textId="77777777" w:rsidR="00F50BDE" w:rsidRDefault="00B353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concretamente solicito la supresión de cualquier referencia a mi persona y a mis datos personales que se encuentra localizable en:</w:t>
      </w:r>
    </w:p>
    <w:p w14:paraId="55F1D36D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2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F50BDE" w14:paraId="55F1D370" w14:textId="77777777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55F1D36E" w14:textId="77777777" w:rsidR="00F50BDE" w:rsidRDefault="00B35302">
            <w:pPr>
              <w:pStyle w:val="LO-Normal"/>
              <w:autoSpaceDE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PÁGINA WEB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55F1D36F" w14:textId="77777777" w:rsidR="00F50BDE" w:rsidRDefault="00B35302">
            <w:pPr>
              <w:pStyle w:val="LO-Normal"/>
              <w:autoSpaceDE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CONTENIDO A SUPRIMIR</w:t>
            </w:r>
          </w:p>
        </w:tc>
      </w:tr>
      <w:tr w:rsidR="00F50BDE" w14:paraId="55F1D373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1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2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BDE" w14:paraId="55F1D376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4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5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BDE" w14:paraId="55F1D379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7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8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BDE" w14:paraId="55F1D37C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A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B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BDE" w14:paraId="55F1D37F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D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7E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BDE" w14:paraId="55F1D382" w14:textId="77777777">
        <w:trPr>
          <w:trHeight w:val="5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80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1D381" w14:textId="77777777" w:rsidR="00F50BDE" w:rsidRDefault="00F50BDE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F1D383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84" w14:textId="77777777" w:rsidR="00F50BDE" w:rsidRDefault="00B353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realice en el plazo máximo de un mes a contar desde la recepción de esta solicitud, y que se me notifique de forma escrita el resultado de la supresión practicada.</w:t>
      </w:r>
    </w:p>
    <w:p w14:paraId="55F1D385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86" w14:textId="77777777" w:rsidR="00F50BDE" w:rsidRDefault="00B353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Que si los datos sobre los que ejercito el derecho al olvido </w:t>
      </w:r>
      <w:r>
        <w:rPr>
          <w:rFonts w:ascii="Calibri" w:hAnsi="Calibri" w:cs="Calibri"/>
          <w:sz w:val="20"/>
          <w:szCs w:val="20"/>
        </w:rPr>
        <w:t>hubieran sido comunicados previamente a otra entidad o se encontrasen activos enlaces dirigidos hacia o desde las páginas web anteriormente referenciadas, se notifique al cesionario la supresión practicada con el fin de que también éste proceda a hacer las</w:t>
      </w:r>
      <w:r>
        <w:rPr>
          <w:rFonts w:ascii="Calibri" w:hAnsi="Calibri" w:cs="Calibri"/>
          <w:sz w:val="20"/>
          <w:szCs w:val="20"/>
        </w:rPr>
        <w:t xml:space="preserve"> correcciones oportunas para que se respete mi derecho al olvido.</w:t>
      </w:r>
    </w:p>
    <w:p w14:paraId="55F1D387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88" w14:textId="77777777" w:rsidR="00F50BDE" w:rsidRDefault="00B353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en caso de el Responsable del Tratamiento, acuerde que no procede suprimir total o parcialmente los datos sobre los cuales se ha ejercitado el derecho al olvido, se me comunique motivad</w:t>
      </w:r>
      <w:r>
        <w:rPr>
          <w:rFonts w:ascii="Calibri" w:hAnsi="Calibri" w:cs="Calibri"/>
          <w:sz w:val="20"/>
          <w:szCs w:val="20"/>
        </w:rPr>
        <w:t>amente, en el plazo máximo de un mes a contar desde la recepción de esta solicitud a fin de, en su caso, solicitar la tutela de la Agencia Española de Protección de Datos, al amparo de la legislación vigente en materia de protección de datos.</w:t>
      </w:r>
    </w:p>
    <w:p w14:paraId="55F1D389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8A" w14:textId="77777777" w:rsidR="00F50BDE" w:rsidRDefault="00F50BDE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55F1D38B" w14:textId="77777777" w:rsidR="00F50BDE" w:rsidRDefault="00B353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________</w:t>
      </w:r>
      <w:r>
        <w:rPr>
          <w:rFonts w:ascii="Calibri" w:hAnsi="Calibri" w:cs="Calibri"/>
          <w:sz w:val="20"/>
          <w:szCs w:val="20"/>
        </w:rPr>
        <w:t>____________, a _______ de ___________________ de ______</w:t>
      </w:r>
    </w:p>
    <w:p w14:paraId="55F1D38C" w14:textId="77777777" w:rsidR="00F50BDE" w:rsidRDefault="00F50BDE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55F1D38D" w14:textId="77777777" w:rsidR="00F50BDE" w:rsidRDefault="00B353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55F1D38E" w14:textId="77777777" w:rsidR="00F50BDE" w:rsidRDefault="00F50BDE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55F1D38F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0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1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2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3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4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5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6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7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8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9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A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B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C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D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E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9F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0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1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2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3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4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5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6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7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8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9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A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B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C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D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E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AF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B0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B1" w14:textId="7777777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55F1D3B2" w14:textId="548CA997" w:rsidR="00F50BDE" w:rsidRDefault="00F50BDE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sectPr w:rsidR="00F50BDE" w:rsidSect="00B35302">
      <w:headerReference w:type="default" r:id="rId7"/>
      <w:footerReference w:type="default" r:id="rId8"/>
      <w:pgSz w:w="11905" w:h="16837"/>
      <w:pgMar w:top="720" w:right="848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D4C6" w14:textId="77777777" w:rsidR="00000000" w:rsidRDefault="00B35302">
      <w:r>
        <w:separator/>
      </w:r>
    </w:p>
  </w:endnote>
  <w:endnote w:type="continuationSeparator" w:id="0">
    <w:p w14:paraId="55F1D4C8" w14:textId="77777777" w:rsidR="00000000" w:rsidRDefault="00B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D4C2" w14:textId="77777777" w:rsidR="00F50BDE" w:rsidRDefault="00B35302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55F1D4C3" w14:textId="77777777" w:rsidR="00F50BDE" w:rsidRDefault="00F50BDE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D4BA" w14:textId="77777777" w:rsidR="00F50BDE" w:rsidRDefault="00B35302">
      <w:r>
        <w:separator/>
      </w:r>
    </w:p>
  </w:footnote>
  <w:footnote w:type="continuationSeparator" w:id="0">
    <w:p w14:paraId="55F1D4BB" w14:textId="77777777" w:rsidR="00F50BDE" w:rsidRDefault="00B3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D4BC" w14:textId="77777777" w:rsidR="00F50BDE" w:rsidRDefault="00F50BDE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7650"/>
      <w:gridCol w:w="1640"/>
    </w:tblGrid>
    <w:tr w:rsidR="00F50BDE" w14:paraId="55F1D4C0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55F1D4BD" w14:textId="77777777" w:rsidR="00F50BDE" w:rsidRDefault="00F50BDE">
          <w:pPr>
            <w:pStyle w:val="Ttulo"/>
            <w:tabs>
              <w:tab w:val="right" w:pos="8504"/>
            </w:tabs>
            <w:jc w:val="center"/>
          </w:pPr>
        </w:p>
        <w:p w14:paraId="55F1D4BE" w14:textId="77777777" w:rsidR="00F50BDE" w:rsidRDefault="00B35302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55F1D4BF" w14:textId="77777777" w:rsidR="00F50BDE" w:rsidRDefault="00B35302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55F1D4C4" wp14:editId="55F1D4C5">
                <wp:extent cx="474980" cy="435610"/>
                <wp:effectExtent l="0" t="0" r="0" b="0"/>
                <wp:docPr id="5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F1D4C1" w14:textId="77777777" w:rsidR="00F50BDE" w:rsidRDefault="00F50BDE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573A"/>
    <w:multiLevelType w:val="multilevel"/>
    <w:tmpl w:val="4A4476FE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C45D3"/>
    <w:multiLevelType w:val="multilevel"/>
    <w:tmpl w:val="092AE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825B59"/>
    <w:multiLevelType w:val="multilevel"/>
    <w:tmpl w:val="7F2E8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1886FDF"/>
    <w:multiLevelType w:val="multilevel"/>
    <w:tmpl w:val="F8603E7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22175"/>
    <w:multiLevelType w:val="multilevel"/>
    <w:tmpl w:val="792CFF6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0564F0"/>
    <w:multiLevelType w:val="multilevel"/>
    <w:tmpl w:val="2E1C44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43DA"/>
    <w:multiLevelType w:val="multilevel"/>
    <w:tmpl w:val="8E1EA57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C43BC6"/>
    <w:multiLevelType w:val="multilevel"/>
    <w:tmpl w:val="9706712E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3C7688"/>
    <w:multiLevelType w:val="multilevel"/>
    <w:tmpl w:val="3432CE76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15588D"/>
    <w:multiLevelType w:val="multilevel"/>
    <w:tmpl w:val="AF840FE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BDE"/>
    <w:rsid w:val="00B35302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D204"/>
  <w15:docId w15:val="{CCD1624D-ECA0-4532-A893-8577CBE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2020-07-27T15:20:00Z</dcterms:modified>
  <dc:language>es-ES</dc:language>
</cp:coreProperties>
</file>